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chart3.xml" ContentType="application/vnd.openxmlformats-officedocument.drawingml.chart+xml"/>
  <Override PartName="/word/theme/themeOverride2.xml" ContentType="application/vnd.openxmlformats-officedocument.themeOverride+xml"/>
  <Override PartName="/word/charts/chart4.xml" ContentType="application/vnd.openxmlformats-officedocument.drawingml.chart+xml"/>
  <Override PartName="/word/theme/themeOverride3.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heme="minorHAnsi" w:eastAsiaTheme="minorHAnsi" w:hAnsiTheme="minorHAnsi" w:cstheme="minorBidi"/>
          <w:b w:val="0"/>
          <w:bCs w:val="0"/>
          <w:color w:val="auto"/>
          <w:sz w:val="22"/>
          <w:szCs w:val="22"/>
          <w:lang w:eastAsia="en-US"/>
        </w:rPr>
        <w:id w:val="-524948562"/>
        <w:docPartObj>
          <w:docPartGallery w:val="Table of Contents"/>
          <w:docPartUnique/>
        </w:docPartObj>
      </w:sdtPr>
      <w:sdtEndPr>
        <w:rPr>
          <w:noProof/>
        </w:rPr>
      </w:sdtEndPr>
      <w:sdtContent>
        <w:p w:rsidR="00DD7C06" w:rsidRPr="0045179E" w:rsidRDefault="000B71B6" w:rsidP="002A76DF">
          <w:pPr>
            <w:pStyle w:val="TOCHeading"/>
            <w:jc w:val="both"/>
            <w:rPr>
              <w:color w:val="4F6228" w:themeColor="accent3" w:themeShade="80"/>
              <w:sz w:val="48"/>
            </w:rPr>
          </w:pPr>
          <w:r w:rsidRPr="00E52DED">
            <w:rPr>
              <w:b w:val="0"/>
              <w:noProof/>
              <w:color w:val="4F6228" w:themeColor="accent3" w:themeShade="80"/>
              <w:sz w:val="48"/>
              <w:u w:val="single"/>
              <w:lang w:eastAsia="en-US"/>
            </w:rPr>
            <mc:AlternateContent>
              <mc:Choice Requires="wps">
                <w:drawing>
                  <wp:anchor distT="91440" distB="91440" distL="114300" distR="114300" simplePos="0" relativeHeight="251668480" behindDoc="0" locked="0" layoutInCell="0" allowOverlap="1" wp14:anchorId="0DBFBEDD" wp14:editId="1009CE2D">
                    <wp:simplePos x="0" y="0"/>
                    <wp:positionH relativeFrom="page">
                      <wp:posOffset>6903085</wp:posOffset>
                    </wp:positionH>
                    <wp:positionV relativeFrom="margin">
                      <wp:posOffset>-925195</wp:posOffset>
                    </wp:positionV>
                    <wp:extent cx="862965" cy="10092055"/>
                    <wp:effectExtent l="38100" t="38100" r="89535" b="99695"/>
                    <wp:wrapNone/>
                    <wp:docPr id="699" name="Rectangle 3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862965" cy="10092055"/>
                            </a:xfrm>
                            <a:prstGeom prst="rect">
                              <a:avLst/>
                            </a:prstGeom>
                            <a:solidFill>
                              <a:srgbClr val="92D050"/>
                            </a:solidFill>
                            <a:effectLst>
                              <a:outerShdw blurRad="50800" dist="38100" dir="2700000" algn="tl" rotWithShape="0">
                                <a:prstClr val="black">
                                  <a:alpha val="40000"/>
                                </a:prstClr>
                              </a:outerShdw>
                            </a:effectLst>
                            <a:extLst/>
                          </wps:spPr>
                          <wps:txbx>
                            <w:txbxContent>
                              <w:p w:rsidR="000B71B6" w:rsidRPr="0047431D" w:rsidRDefault="000B71B6" w:rsidP="000B71B6">
                                <w:pPr>
                                  <w:jc w:val="center"/>
                                  <w:rPr>
                                    <w:b/>
                                    <w:color w:val="000000" w:themeColor="text1"/>
                                    <w:sz w:val="44"/>
                                    <w:szCs w:val="18"/>
                                  </w:rPr>
                                </w:pPr>
                              </w:p>
                            </w:txbxContent>
                          </wps:txbx>
                          <wps:bodyPr rot="0" vert="vert" wrap="square" lIns="274320" tIns="274320" rIns="274320" bIns="274320" anchor="t" anchorCtr="0" upright="1">
                            <a:noAutofit/>
                          </wps:bodyPr>
                        </wps:wsp>
                      </a:graphicData>
                    </a:graphic>
                    <wp14:sizeRelH relativeFrom="page">
                      <wp14:pctWidth>0</wp14:pctWidth>
                    </wp14:sizeRelH>
                    <wp14:sizeRelV relativeFrom="margin">
                      <wp14:pctHeight>0</wp14:pctHeight>
                    </wp14:sizeRelV>
                  </wp:anchor>
                </w:drawing>
              </mc:Choice>
              <mc:Fallback>
                <w:pict>
                  <v:rect id="Rectangle 397" o:spid="_x0000_s1026" style="position:absolute;left:0;text-align:left;margin-left:543.55pt;margin-top:-72.85pt;width:67.95pt;height:794.65pt;flip:x;z-index:251668480;visibility:visible;mso-wrap-style:square;mso-width-percent:0;mso-height-percent:0;mso-wrap-distance-left:9pt;mso-wrap-distance-top:7.2pt;mso-wrap-distance-right:9pt;mso-wrap-distance-bottom:7.2pt;mso-position-horizontal:absolute;mso-position-horizontal-relative:page;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" o:allowincell="f" fillcolor="#92d050" stroked="f">
                    <v:shadow on="t" color="black" opacity="26214f" origin="-.5,-.5" offset=".74836mm,.74836mm"/>
                    <v:textbox style="layout-flow:vertical" inset="21.6pt,21.6pt,21.6pt,21.6pt">
                      <w:txbxContent>
                        <w:p w:rsidR="000B71B6" w:rsidRPr="0047431D" w:rsidRDefault="000B71B6" w:rsidP="000B71B6">
                          <w:pPr>
                            <w:jc w:val="center"/>
                            <w:rPr>
                              <w:b/>
                              <w:color w:val="000000" w:themeColor="text1"/>
                              <w:sz w:val="44"/>
                              <w:szCs w:val="18"/>
                            </w:rPr>
                          </w:pPr>
                        </w:p>
                      </w:txbxContent>
                    </v:textbox>
                    <w10:wrap anchorx="page" anchory="margin"/>
                  </v:rect>
                </w:pict>
              </mc:Fallback>
            </mc:AlternateContent>
          </w:r>
          <w:r w:rsidR="00F47C35">
            <w:rPr>
              <w:color w:val="4F6228" w:themeColor="accent3" w:themeShade="80"/>
              <w:sz w:val="48"/>
            </w:rPr>
            <w:t>Overview of Lyme Disease</w:t>
          </w:r>
        </w:p>
        <w:p w:rsidR="00C13476" w:rsidRDefault="00DD7C06">
          <w:pPr>
            <w:pStyle w:val="TOC1"/>
            <w:tabs>
              <w:tab w:val="right" w:leader="dot" w:pos="9350"/>
            </w:tabs>
            <w:rPr>
              <w:rFonts w:eastAsiaTheme="minorEastAsia"/>
              <w:noProof/>
            </w:rPr>
          </w:pPr>
          <w:r w:rsidRPr="00DD7C06">
            <w:rPr>
              <w:sz w:val="28"/>
            </w:rPr>
            <w:fldChar w:fldCharType="begin"/>
          </w:r>
          <w:r w:rsidRPr="00DD7C06">
            <w:rPr>
              <w:sz w:val="28"/>
            </w:rPr>
            <w:instrText xml:space="preserve"> TOC \o "1-3" \h \z \u </w:instrText>
          </w:r>
          <w:r w:rsidRPr="00DD7C06">
            <w:rPr>
              <w:sz w:val="28"/>
            </w:rPr>
            <w:fldChar w:fldCharType="separate"/>
          </w:r>
          <w:hyperlink w:anchor="_Toc397008341" w:history="1">
            <w:r w:rsidR="00C13476" w:rsidRPr="003904CF">
              <w:rPr>
                <w:rStyle w:val="Hyperlink"/>
                <w:noProof/>
              </w:rPr>
              <w:t>History</w:t>
            </w:r>
            <w:r w:rsidR="00C13476">
              <w:rPr>
                <w:noProof/>
                <w:webHidden/>
              </w:rPr>
              <w:tab/>
            </w:r>
            <w:r w:rsidR="00C13476">
              <w:rPr>
                <w:noProof/>
                <w:webHidden/>
              </w:rPr>
              <w:fldChar w:fldCharType="begin"/>
            </w:r>
            <w:r w:rsidR="00C13476">
              <w:rPr>
                <w:noProof/>
                <w:webHidden/>
              </w:rPr>
              <w:instrText xml:space="preserve"> PAGEREF _Toc397008341 \h </w:instrText>
            </w:r>
            <w:r w:rsidR="00C13476">
              <w:rPr>
                <w:noProof/>
                <w:webHidden/>
              </w:rPr>
            </w:r>
            <w:r w:rsidR="00C13476">
              <w:rPr>
                <w:noProof/>
                <w:webHidden/>
              </w:rPr>
              <w:fldChar w:fldCharType="separate"/>
            </w:r>
            <w:r w:rsidR="00C13476">
              <w:rPr>
                <w:noProof/>
                <w:webHidden/>
              </w:rPr>
              <w:t>2</w:t>
            </w:r>
            <w:r w:rsidR="00C13476">
              <w:rPr>
                <w:noProof/>
                <w:webHidden/>
              </w:rPr>
              <w:fldChar w:fldCharType="end"/>
            </w:r>
          </w:hyperlink>
        </w:p>
        <w:p w:rsidR="00C13476" w:rsidRDefault="00C13476">
          <w:pPr>
            <w:pStyle w:val="TOC1"/>
            <w:tabs>
              <w:tab w:val="right" w:leader="dot" w:pos="9350"/>
            </w:tabs>
            <w:rPr>
              <w:rFonts w:eastAsiaTheme="minorEastAsia"/>
              <w:noProof/>
            </w:rPr>
          </w:pPr>
          <w:hyperlink w:anchor="_Toc397008342" w:history="1">
            <w:r w:rsidRPr="003904CF">
              <w:rPr>
                <w:rStyle w:val="Hyperlink"/>
                <w:noProof/>
              </w:rPr>
              <w:t>Epidemiology of Lyme Disease</w:t>
            </w:r>
            <w:r>
              <w:rPr>
                <w:noProof/>
                <w:webHidden/>
              </w:rPr>
              <w:tab/>
            </w:r>
            <w:r>
              <w:rPr>
                <w:noProof/>
                <w:webHidden/>
              </w:rPr>
              <w:fldChar w:fldCharType="begin"/>
            </w:r>
            <w:r>
              <w:rPr>
                <w:noProof/>
                <w:webHidden/>
              </w:rPr>
              <w:instrText xml:space="preserve"> PAGEREF _Toc397008342 \h </w:instrText>
            </w:r>
            <w:r>
              <w:rPr>
                <w:noProof/>
                <w:webHidden/>
              </w:rPr>
            </w:r>
            <w:r>
              <w:rPr>
                <w:noProof/>
                <w:webHidden/>
              </w:rPr>
              <w:fldChar w:fldCharType="separate"/>
            </w:r>
            <w:r>
              <w:rPr>
                <w:noProof/>
                <w:webHidden/>
              </w:rPr>
              <w:t>2</w:t>
            </w:r>
            <w:r>
              <w:rPr>
                <w:noProof/>
                <w:webHidden/>
              </w:rPr>
              <w:fldChar w:fldCharType="end"/>
            </w:r>
          </w:hyperlink>
        </w:p>
        <w:p w:rsidR="00C13476" w:rsidRDefault="00C13476">
          <w:pPr>
            <w:pStyle w:val="TOC1"/>
            <w:tabs>
              <w:tab w:val="right" w:leader="dot" w:pos="9350"/>
            </w:tabs>
            <w:rPr>
              <w:rFonts w:eastAsiaTheme="minorEastAsia"/>
              <w:noProof/>
            </w:rPr>
          </w:pPr>
          <w:hyperlink w:anchor="_Toc397008343" w:history="1">
            <w:r w:rsidRPr="003904CF">
              <w:rPr>
                <w:rStyle w:val="Hyperlink"/>
                <w:noProof/>
              </w:rPr>
              <w:t>Transmission of Lyme Disease</w:t>
            </w:r>
            <w:r>
              <w:rPr>
                <w:noProof/>
                <w:webHidden/>
              </w:rPr>
              <w:tab/>
            </w:r>
            <w:r>
              <w:rPr>
                <w:noProof/>
                <w:webHidden/>
              </w:rPr>
              <w:fldChar w:fldCharType="begin"/>
            </w:r>
            <w:r>
              <w:rPr>
                <w:noProof/>
                <w:webHidden/>
              </w:rPr>
              <w:instrText xml:space="preserve"> PAGEREF _Toc397008343 \h </w:instrText>
            </w:r>
            <w:r>
              <w:rPr>
                <w:noProof/>
                <w:webHidden/>
              </w:rPr>
            </w:r>
            <w:r>
              <w:rPr>
                <w:noProof/>
                <w:webHidden/>
              </w:rPr>
              <w:fldChar w:fldCharType="separate"/>
            </w:r>
            <w:r>
              <w:rPr>
                <w:noProof/>
                <w:webHidden/>
              </w:rPr>
              <w:t>6</w:t>
            </w:r>
            <w:r>
              <w:rPr>
                <w:noProof/>
                <w:webHidden/>
              </w:rPr>
              <w:fldChar w:fldCharType="end"/>
            </w:r>
          </w:hyperlink>
        </w:p>
        <w:p w:rsidR="00C13476" w:rsidRDefault="00C13476">
          <w:pPr>
            <w:pStyle w:val="TOC1"/>
            <w:tabs>
              <w:tab w:val="right" w:leader="dot" w:pos="9350"/>
            </w:tabs>
            <w:rPr>
              <w:rFonts w:eastAsiaTheme="minorEastAsia"/>
              <w:noProof/>
            </w:rPr>
          </w:pPr>
          <w:hyperlink w:anchor="_Toc397008344" w:history="1">
            <w:r w:rsidRPr="003904CF">
              <w:rPr>
                <w:rStyle w:val="Hyperlink"/>
                <w:noProof/>
              </w:rPr>
              <w:t>Frequently Asked Questions about Transmission</w:t>
            </w:r>
            <w:r>
              <w:rPr>
                <w:noProof/>
                <w:webHidden/>
              </w:rPr>
              <w:tab/>
            </w:r>
            <w:r>
              <w:rPr>
                <w:noProof/>
                <w:webHidden/>
              </w:rPr>
              <w:fldChar w:fldCharType="begin"/>
            </w:r>
            <w:r>
              <w:rPr>
                <w:noProof/>
                <w:webHidden/>
              </w:rPr>
              <w:instrText xml:space="preserve"> PAGEREF _Toc397008344 \h </w:instrText>
            </w:r>
            <w:r>
              <w:rPr>
                <w:noProof/>
                <w:webHidden/>
              </w:rPr>
            </w:r>
            <w:r>
              <w:rPr>
                <w:noProof/>
                <w:webHidden/>
              </w:rPr>
              <w:fldChar w:fldCharType="separate"/>
            </w:r>
            <w:r>
              <w:rPr>
                <w:noProof/>
                <w:webHidden/>
              </w:rPr>
              <w:t>7</w:t>
            </w:r>
            <w:r>
              <w:rPr>
                <w:noProof/>
                <w:webHidden/>
              </w:rPr>
              <w:fldChar w:fldCharType="end"/>
            </w:r>
          </w:hyperlink>
        </w:p>
        <w:p w:rsidR="00C13476" w:rsidRDefault="00C13476">
          <w:pPr>
            <w:pStyle w:val="TOC1"/>
            <w:tabs>
              <w:tab w:val="right" w:leader="dot" w:pos="9350"/>
            </w:tabs>
            <w:rPr>
              <w:rFonts w:eastAsiaTheme="minorEastAsia"/>
              <w:noProof/>
            </w:rPr>
          </w:pPr>
          <w:hyperlink w:anchor="_Toc397008345" w:history="1">
            <w:r w:rsidRPr="003904CF">
              <w:rPr>
                <w:rStyle w:val="Hyperlink"/>
                <w:noProof/>
              </w:rPr>
              <w:t>Where and When</w:t>
            </w:r>
            <w:r>
              <w:rPr>
                <w:noProof/>
                <w:webHidden/>
              </w:rPr>
              <w:tab/>
            </w:r>
            <w:r>
              <w:rPr>
                <w:noProof/>
                <w:webHidden/>
              </w:rPr>
              <w:fldChar w:fldCharType="begin"/>
            </w:r>
            <w:r>
              <w:rPr>
                <w:noProof/>
                <w:webHidden/>
              </w:rPr>
              <w:instrText xml:space="preserve"> PAGEREF _Toc397008345 \h </w:instrText>
            </w:r>
            <w:r>
              <w:rPr>
                <w:noProof/>
                <w:webHidden/>
              </w:rPr>
            </w:r>
            <w:r>
              <w:rPr>
                <w:noProof/>
                <w:webHidden/>
              </w:rPr>
              <w:fldChar w:fldCharType="separate"/>
            </w:r>
            <w:r>
              <w:rPr>
                <w:noProof/>
                <w:webHidden/>
              </w:rPr>
              <w:t>9</w:t>
            </w:r>
            <w:r>
              <w:rPr>
                <w:noProof/>
                <w:webHidden/>
              </w:rPr>
              <w:fldChar w:fldCharType="end"/>
            </w:r>
          </w:hyperlink>
        </w:p>
        <w:p w:rsidR="00C13476" w:rsidRDefault="00C13476">
          <w:pPr>
            <w:pStyle w:val="TOC1"/>
            <w:tabs>
              <w:tab w:val="right" w:leader="dot" w:pos="9350"/>
            </w:tabs>
            <w:rPr>
              <w:rFonts w:eastAsiaTheme="minorEastAsia"/>
              <w:noProof/>
            </w:rPr>
          </w:pPr>
          <w:hyperlink w:anchor="_Toc397008346" w:history="1">
            <w:r w:rsidRPr="003904CF">
              <w:rPr>
                <w:rStyle w:val="Hyperlink"/>
                <w:noProof/>
              </w:rPr>
              <w:t>Signs and Symptoms of Lyme Disease</w:t>
            </w:r>
            <w:r>
              <w:rPr>
                <w:noProof/>
                <w:webHidden/>
              </w:rPr>
              <w:tab/>
            </w:r>
            <w:r>
              <w:rPr>
                <w:noProof/>
                <w:webHidden/>
              </w:rPr>
              <w:fldChar w:fldCharType="begin"/>
            </w:r>
            <w:r>
              <w:rPr>
                <w:noProof/>
                <w:webHidden/>
              </w:rPr>
              <w:instrText xml:space="preserve"> PAGEREF _Toc397008346 \h </w:instrText>
            </w:r>
            <w:r>
              <w:rPr>
                <w:noProof/>
                <w:webHidden/>
              </w:rPr>
            </w:r>
            <w:r>
              <w:rPr>
                <w:noProof/>
                <w:webHidden/>
              </w:rPr>
              <w:fldChar w:fldCharType="separate"/>
            </w:r>
            <w:r>
              <w:rPr>
                <w:noProof/>
                <w:webHidden/>
              </w:rPr>
              <w:t>9</w:t>
            </w:r>
            <w:r>
              <w:rPr>
                <w:noProof/>
                <w:webHidden/>
              </w:rPr>
              <w:fldChar w:fldCharType="end"/>
            </w:r>
          </w:hyperlink>
        </w:p>
        <w:p w:rsidR="00C13476" w:rsidRDefault="00C13476">
          <w:pPr>
            <w:pStyle w:val="TOC1"/>
            <w:tabs>
              <w:tab w:val="right" w:leader="dot" w:pos="9350"/>
            </w:tabs>
            <w:rPr>
              <w:rFonts w:eastAsiaTheme="minorEastAsia"/>
              <w:noProof/>
            </w:rPr>
          </w:pPr>
          <w:hyperlink w:anchor="_Toc397008347" w:history="1">
            <w:r w:rsidRPr="003904CF">
              <w:rPr>
                <w:rStyle w:val="Hyperlink"/>
                <w:rFonts w:eastAsia="Times New Roman"/>
                <w:noProof/>
                <w:lang w:val="en"/>
              </w:rPr>
              <w:t>Tick Check Instructions</w:t>
            </w:r>
            <w:r>
              <w:rPr>
                <w:noProof/>
                <w:webHidden/>
              </w:rPr>
              <w:tab/>
            </w:r>
            <w:r>
              <w:rPr>
                <w:noProof/>
                <w:webHidden/>
              </w:rPr>
              <w:fldChar w:fldCharType="begin"/>
            </w:r>
            <w:r>
              <w:rPr>
                <w:noProof/>
                <w:webHidden/>
              </w:rPr>
              <w:instrText xml:space="preserve"> PAGEREF _Toc397008347 \h </w:instrText>
            </w:r>
            <w:r>
              <w:rPr>
                <w:noProof/>
                <w:webHidden/>
              </w:rPr>
            </w:r>
            <w:r>
              <w:rPr>
                <w:noProof/>
                <w:webHidden/>
              </w:rPr>
              <w:fldChar w:fldCharType="separate"/>
            </w:r>
            <w:r>
              <w:rPr>
                <w:noProof/>
                <w:webHidden/>
              </w:rPr>
              <w:t>12</w:t>
            </w:r>
            <w:r>
              <w:rPr>
                <w:noProof/>
                <w:webHidden/>
              </w:rPr>
              <w:fldChar w:fldCharType="end"/>
            </w:r>
          </w:hyperlink>
        </w:p>
        <w:p w:rsidR="00C13476" w:rsidRDefault="00C13476">
          <w:pPr>
            <w:pStyle w:val="TOC1"/>
            <w:tabs>
              <w:tab w:val="right" w:leader="dot" w:pos="9350"/>
            </w:tabs>
            <w:rPr>
              <w:rFonts w:eastAsiaTheme="minorEastAsia"/>
              <w:noProof/>
            </w:rPr>
          </w:pPr>
          <w:hyperlink w:anchor="_Toc397008348" w:history="1">
            <w:r w:rsidRPr="003904CF">
              <w:rPr>
                <w:rStyle w:val="Hyperlink"/>
                <w:rFonts w:eastAsia="Times New Roman"/>
                <w:noProof/>
                <w:lang w:val="en"/>
              </w:rPr>
              <w:t>Tick Removal and Disposal</w:t>
            </w:r>
            <w:r>
              <w:rPr>
                <w:noProof/>
                <w:webHidden/>
              </w:rPr>
              <w:tab/>
            </w:r>
            <w:r>
              <w:rPr>
                <w:noProof/>
                <w:webHidden/>
              </w:rPr>
              <w:fldChar w:fldCharType="begin"/>
            </w:r>
            <w:r>
              <w:rPr>
                <w:noProof/>
                <w:webHidden/>
              </w:rPr>
              <w:instrText xml:space="preserve"> PAGEREF _Toc397008348 \h </w:instrText>
            </w:r>
            <w:r>
              <w:rPr>
                <w:noProof/>
                <w:webHidden/>
              </w:rPr>
            </w:r>
            <w:r>
              <w:rPr>
                <w:noProof/>
                <w:webHidden/>
              </w:rPr>
              <w:fldChar w:fldCharType="separate"/>
            </w:r>
            <w:r>
              <w:rPr>
                <w:noProof/>
                <w:webHidden/>
              </w:rPr>
              <w:t>12</w:t>
            </w:r>
            <w:r>
              <w:rPr>
                <w:noProof/>
                <w:webHidden/>
              </w:rPr>
              <w:fldChar w:fldCharType="end"/>
            </w:r>
          </w:hyperlink>
        </w:p>
        <w:p w:rsidR="00C13476" w:rsidRDefault="00C13476">
          <w:pPr>
            <w:pStyle w:val="TOC1"/>
            <w:tabs>
              <w:tab w:val="right" w:leader="dot" w:pos="9350"/>
            </w:tabs>
            <w:rPr>
              <w:rFonts w:eastAsiaTheme="minorEastAsia"/>
              <w:noProof/>
            </w:rPr>
          </w:pPr>
          <w:hyperlink w:anchor="_Toc397008349" w:history="1">
            <w:r w:rsidRPr="003904CF">
              <w:rPr>
                <w:rStyle w:val="Hyperlink"/>
                <w:rFonts w:eastAsia="Times New Roman"/>
                <w:noProof/>
                <w:lang w:val="en"/>
              </w:rPr>
              <w:t>Choosing a Repellent</w:t>
            </w:r>
            <w:r>
              <w:rPr>
                <w:noProof/>
                <w:webHidden/>
              </w:rPr>
              <w:tab/>
            </w:r>
            <w:r>
              <w:rPr>
                <w:noProof/>
                <w:webHidden/>
              </w:rPr>
              <w:fldChar w:fldCharType="begin"/>
            </w:r>
            <w:r>
              <w:rPr>
                <w:noProof/>
                <w:webHidden/>
              </w:rPr>
              <w:instrText xml:space="preserve"> PAGEREF _Toc397008349 \h </w:instrText>
            </w:r>
            <w:r>
              <w:rPr>
                <w:noProof/>
                <w:webHidden/>
              </w:rPr>
            </w:r>
            <w:r>
              <w:rPr>
                <w:noProof/>
                <w:webHidden/>
              </w:rPr>
              <w:fldChar w:fldCharType="separate"/>
            </w:r>
            <w:r>
              <w:rPr>
                <w:noProof/>
                <w:webHidden/>
              </w:rPr>
              <w:t>13</w:t>
            </w:r>
            <w:r>
              <w:rPr>
                <w:noProof/>
                <w:webHidden/>
              </w:rPr>
              <w:fldChar w:fldCharType="end"/>
            </w:r>
          </w:hyperlink>
        </w:p>
        <w:p w:rsidR="00DD7C06" w:rsidRDefault="00DD7C06" w:rsidP="002A76DF">
          <w:pPr>
            <w:jc w:val="both"/>
          </w:pPr>
          <w:r w:rsidRPr="00DD7C06">
            <w:rPr>
              <w:b/>
              <w:bCs/>
              <w:noProof/>
              <w:sz w:val="28"/>
            </w:rPr>
            <w:fldChar w:fldCharType="end"/>
          </w:r>
        </w:p>
      </w:sdtContent>
    </w:sdt>
    <w:p w:rsidR="00DD7C06" w:rsidRDefault="00DD7C06" w:rsidP="002A76DF">
      <w:pPr>
        <w:jc w:val="both"/>
        <w:rPr>
          <w:i/>
          <w:sz w:val="28"/>
          <w:szCs w:val="28"/>
        </w:rPr>
      </w:pPr>
      <w:r>
        <w:rPr>
          <w:i/>
          <w:sz w:val="28"/>
          <w:szCs w:val="28"/>
        </w:rPr>
        <w:br w:type="page"/>
      </w:r>
    </w:p>
    <w:p w:rsidR="00DD7C06" w:rsidRPr="006106D1" w:rsidRDefault="00DD7C06" w:rsidP="002A76DF">
      <w:pPr>
        <w:pStyle w:val="Heading1"/>
        <w:jc w:val="both"/>
        <w:rPr>
          <w:color w:val="4F6228" w:themeColor="accent3" w:themeShade="80"/>
          <w:sz w:val="32"/>
        </w:rPr>
      </w:pPr>
      <w:bookmarkStart w:id="0" w:name="_Toc397008341"/>
      <w:r w:rsidRPr="006106D1">
        <w:rPr>
          <w:color w:val="4F6228" w:themeColor="accent3" w:themeShade="80"/>
          <w:sz w:val="32"/>
        </w:rPr>
        <w:lastRenderedPageBreak/>
        <w:t>History</w:t>
      </w:r>
      <w:bookmarkEnd w:id="0"/>
    </w:p>
    <w:p w:rsidR="00DD7C06" w:rsidRDefault="00DD7C06" w:rsidP="002A76DF">
      <w:pPr>
        <w:jc w:val="both"/>
        <w:rPr>
          <w:rStyle w:val="apple-converted-space"/>
          <w:color w:val="000000"/>
          <w:sz w:val="24"/>
          <w:szCs w:val="24"/>
          <w:shd w:val="clear" w:color="auto" w:fill="FFFFFF"/>
        </w:rPr>
      </w:pPr>
      <w:r w:rsidRPr="00971692">
        <w:rPr>
          <w:sz w:val="24"/>
          <w:szCs w:val="24"/>
        </w:rPr>
        <w:t xml:space="preserve">In </w:t>
      </w:r>
      <w:r w:rsidR="002A76DF">
        <w:rPr>
          <w:sz w:val="24"/>
          <w:szCs w:val="24"/>
        </w:rPr>
        <w:t>the early 1970’s, Lyme, Connecticut and the</w:t>
      </w:r>
      <w:r w:rsidRPr="00971692">
        <w:rPr>
          <w:sz w:val="24"/>
          <w:szCs w:val="24"/>
        </w:rPr>
        <w:t xml:space="preserve"> surrounding towns </w:t>
      </w:r>
      <w:r w:rsidR="002A76DF">
        <w:rPr>
          <w:sz w:val="24"/>
          <w:szCs w:val="24"/>
        </w:rPr>
        <w:t>started to see an increase</w:t>
      </w:r>
      <w:r w:rsidRPr="00971692">
        <w:rPr>
          <w:sz w:val="24"/>
          <w:szCs w:val="24"/>
        </w:rPr>
        <w:t xml:space="preserve"> of patients with mysterious cases of rheumatoid arthritis. </w:t>
      </w:r>
      <w:r w:rsidR="002A76DF">
        <w:rPr>
          <w:sz w:val="24"/>
          <w:szCs w:val="24"/>
        </w:rPr>
        <w:t>Clinicians and r</w:t>
      </w:r>
      <w:r w:rsidRPr="00971692">
        <w:rPr>
          <w:sz w:val="24"/>
          <w:szCs w:val="24"/>
        </w:rPr>
        <w:t xml:space="preserve">esearchers </w:t>
      </w:r>
      <w:r w:rsidR="002A76DF">
        <w:rPr>
          <w:sz w:val="24"/>
          <w:szCs w:val="24"/>
        </w:rPr>
        <w:t>started to investigate</w:t>
      </w:r>
      <w:r w:rsidRPr="00971692">
        <w:rPr>
          <w:sz w:val="24"/>
          <w:szCs w:val="24"/>
        </w:rPr>
        <w:t xml:space="preserve"> these cases </w:t>
      </w:r>
      <w:r w:rsidR="002A76DF">
        <w:rPr>
          <w:sz w:val="24"/>
          <w:szCs w:val="24"/>
        </w:rPr>
        <w:t xml:space="preserve">and during patient interviews, it was noted that many of the cases were from children that </w:t>
      </w:r>
      <w:r w:rsidRPr="00971692">
        <w:rPr>
          <w:sz w:val="24"/>
          <w:szCs w:val="24"/>
        </w:rPr>
        <w:t>often play</w:t>
      </w:r>
      <w:r w:rsidR="002A76DF">
        <w:rPr>
          <w:sz w:val="24"/>
          <w:szCs w:val="24"/>
        </w:rPr>
        <w:t xml:space="preserve">ed in the woods, which made them </w:t>
      </w:r>
      <w:r w:rsidRPr="00971692">
        <w:rPr>
          <w:sz w:val="24"/>
          <w:szCs w:val="24"/>
        </w:rPr>
        <w:t xml:space="preserve">focus on </w:t>
      </w:r>
      <w:r w:rsidR="002A76DF">
        <w:rPr>
          <w:sz w:val="24"/>
          <w:szCs w:val="24"/>
        </w:rPr>
        <w:t xml:space="preserve">the </w:t>
      </w:r>
      <w:r w:rsidR="00303950">
        <w:rPr>
          <w:sz w:val="24"/>
          <w:szCs w:val="24"/>
        </w:rPr>
        <w:t>blacklegged tick</w:t>
      </w:r>
      <w:r w:rsidR="002A76DF">
        <w:rPr>
          <w:sz w:val="24"/>
          <w:szCs w:val="24"/>
        </w:rPr>
        <w:t xml:space="preserve"> population as a possible link</w:t>
      </w:r>
      <w:r w:rsidRPr="00971692">
        <w:rPr>
          <w:sz w:val="24"/>
          <w:szCs w:val="24"/>
        </w:rPr>
        <w:t xml:space="preserve">. From here the researchers recorded the time of year and signs and symptoms </w:t>
      </w:r>
      <w:r w:rsidR="002A76DF">
        <w:rPr>
          <w:sz w:val="24"/>
          <w:szCs w:val="24"/>
        </w:rPr>
        <w:t>of the</w:t>
      </w:r>
      <w:r w:rsidRPr="00971692">
        <w:rPr>
          <w:sz w:val="24"/>
          <w:szCs w:val="24"/>
        </w:rPr>
        <w:t xml:space="preserve"> cases </w:t>
      </w:r>
      <w:r w:rsidR="002A76DF">
        <w:rPr>
          <w:sz w:val="24"/>
          <w:szCs w:val="24"/>
        </w:rPr>
        <w:t xml:space="preserve">to find </w:t>
      </w:r>
      <w:r w:rsidR="002A76DF" w:rsidRPr="002A76DF">
        <w:rPr>
          <w:sz w:val="24"/>
          <w:szCs w:val="24"/>
        </w:rPr>
        <w:t>commonalities and determine the cause of their illness</w:t>
      </w:r>
      <w:r w:rsidRPr="002A76DF">
        <w:rPr>
          <w:sz w:val="24"/>
          <w:szCs w:val="24"/>
        </w:rPr>
        <w:t>.</w:t>
      </w:r>
      <w:r w:rsidR="002A76DF" w:rsidRPr="002A76DF">
        <w:rPr>
          <w:sz w:val="24"/>
          <w:szCs w:val="24"/>
        </w:rPr>
        <w:t xml:space="preserve"> This eventually </w:t>
      </w:r>
      <w:r w:rsidR="008C39EB" w:rsidRPr="002A76DF">
        <w:rPr>
          <w:sz w:val="24"/>
          <w:szCs w:val="24"/>
        </w:rPr>
        <w:t>led</w:t>
      </w:r>
      <w:r w:rsidR="002A76DF" w:rsidRPr="002A76DF">
        <w:rPr>
          <w:sz w:val="24"/>
          <w:szCs w:val="24"/>
        </w:rPr>
        <w:t xml:space="preserve"> to the identification of </w:t>
      </w:r>
      <w:r w:rsidR="002A76DF" w:rsidRPr="002A76DF">
        <w:rPr>
          <w:rStyle w:val="Emphasis"/>
          <w:color w:val="000000"/>
          <w:sz w:val="24"/>
          <w:szCs w:val="24"/>
          <w:shd w:val="clear" w:color="auto" w:fill="FFFFFF"/>
        </w:rPr>
        <w:t>Borrelia burgdorferi</w:t>
      </w:r>
      <w:r w:rsidR="002A76DF">
        <w:rPr>
          <w:rStyle w:val="apple-converted-space"/>
          <w:color w:val="000000"/>
          <w:sz w:val="24"/>
          <w:szCs w:val="24"/>
          <w:shd w:val="clear" w:color="auto" w:fill="FFFFFF"/>
        </w:rPr>
        <w:t>,</w:t>
      </w:r>
      <w:r w:rsidR="00BB6C19">
        <w:rPr>
          <w:rStyle w:val="apple-converted-space"/>
          <w:color w:val="000000"/>
          <w:sz w:val="24"/>
          <w:szCs w:val="24"/>
          <w:shd w:val="clear" w:color="auto" w:fill="FFFFFF"/>
        </w:rPr>
        <w:t xml:space="preserve"> the </w:t>
      </w:r>
      <w:r w:rsidR="008C39EB">
        <w:rPr>
          <w:rStyle w:val="apple-converted-space"/>
          <w:color w:val="000000"/>
          <w:sz w:val="24"/>
          <w:szCs w:val="24"/>
          <w:shd w:val="clear" w:color="auto" w:fill="FFFFFF"/>
        </w:rPr>
        <w:t>bacteria that cause</w:t>
      </w:r>
      <w:r w:rsidR="00BB6C19">
        <w:rPr>
          <w:rStyle w:val="apple-converted-space"/>
          <w:color w:val="000000"/>
          <w:sz w:val="24"/>
          <w:szCs w:val="24"/>
          <w:shd w:val="clear" w:color="auto" w:fill="FFFFFF"/>
        </w:rPr>
        <w:t xml:space="preserve"> Lyme d</w:t>
      </w:r>
      <w:r w:rsidR="002A76DF">
        <w:rPr>
          <w:rStyle w:val="apple-converted-space"/>
          <w:color w:val="000000"/>
          <w:sz w:val="24"/>
          <w:szCs w:val="24"/>
          <w:shd w:val="clear" w:color="auto" w:fill="FFFFFF"/>
        </w:rPr>
        <w:t xml:space="preserve">isease. </w:t>
      </w:r>
    </w:p>
    <w:p w:rsidR="0030138C" w:rsidRDefault="0030138C" w:rsidP="002A76DF">
      <w:pPr>
        <w:jc w:val="both"/>
        <w:rPr>
          <w:rStyle w:val="apple-converted-space"/>
          <w:color w:val="000000"/>
          <w:sz w:val="24"/>
          <w:szCs w:val="24"/>
          <w:shd w:val="clear" w:color="auto" w:fill="FFFFFF"/>
        </w:rPr>
      </w:pPr>
      <w:r>
        <w:rPr>
          <w:rStyle w:val="apple-converted-space"/>
          <w:color w:val="000000"/>
          <w:sz w:val="24"/>
          <w:szCs w:val="24"/>
          <w:shd w:val="clear" w:color="auto" w:fill="FFFFFF"/>
        </w:rPr>
        <w:t xml:space="preserve">For more information: </w:t>
      </w:r>
      <w:hyperlink r:id="rId9" w:history="1">
        <w:r w:rsidRPr="004772BB">
          <w:rPr>
            <w:rStyle w:val="Hyperlink"/>
            <w:sz w:val="24"/>
            <w:szCs w:val="24"/>
            <w:shd w:val="clear" w:color="auto" w:fill="FFFFFF"/>
          </w:rPr>
          <w:t>http://www.cdc.gov/lyme/</w:t>
        </w:r>
      </w:hyperlink>
      <w:r>
        <w:rPr>
          <w:rStyle w:val="apple-converted-space"/>
          <w:color w:val="000000"/>
          <w:sz w:val="24"/>
          <w:szCs w:val="24"/>
          <w:shd w:val="clear" w:color="auto" w:fill="FFFFFF"/>
        </w:rPr>
        <w:t xml:space="preserve"> </w:t>
      </w:r>
    </w:p>
    <w:p w:rsidR="00BF4DA0" w:rsidRPr="006106D1" w:rsidRDefault="00BF4DA0" w:rsidP="00BF4DA0">
      <w:pPr>
        <w:pStyle w:val="Heading1"/>
        <w:rPr>
          <w:color w:val="4F6228" w:themeColor="accent3" w:themeShade="80"/>
          <w:sz w:val="32"/>
        </w:rPr>
      </w:pPr>
      <w:bookmarkStart w:id="1" w:name="_Toc397008342"/>
      <w:r w:rsidRPr="006106D1">
        <w:rPr>
          <w:color w:val="4F6228" w:themeColor="accent3" w:themeShade="80"/>
          <w:sz w:val="32"/>
        </w:rPr>
        <w:t>Epidemiology of Lyme Disease</w:t>
      </w:r>
      <w:bookmarkEnd w:id="1"/>
    </w:p>
    <w:p w:rsidR="00785CA2" w:rsidRDefault="00785CA2" w:rsidP="006F223F">
      <w:pPr>
        <w:jc w:val="both"/>
        <w:rPr>
          <w:sz w:val="24"/>
        </w:rPr>
      </w:pPr>
      <w:r>
        <w:rPr>
          <w:sz w:val="24"/>
        </w:rPr>
        <w:t>The Greater Nashua Public Health Region includes the towns of Amherst, Brookline, Hollis, Hudson, Litchfield, Lyndeborough, Mason, Merrimack, Milford, Mont Vernon, Nashua, Pelham and Wilton.</w:t>
      </w:r>
      <w:r w:rsidR="006F223F">
        <w:rPr>
          <w:sz w:val="24"/>
        </w:rPr>
        <w:t xml:space="preserve"> According to the U. S. C</w:t>
      </w:r>
      <w:r w:rsidR="00242A35">
        <w:rPr>
          <w:sz w:val="24"/>
        </w:rPr>
        <w:t>ensus, the po</w:t>
      </w:r>
      <w:r w:rsidR="006F223F">
        <w:rPr>
          <w:sz w:val="24"/>
        </w:rPr>
        <w:t>pulation of the GNPHR is 205,845</w:t>
      </w:r>
      <w:r w:rsidR="00242A35">
        <w:rPr>
          <w:sz w:val="24"/>
        </w:rPr>
        <w:t>. The following tables and charts will make reference to the City of Nashu</w:t>
      </w:r>
      <w:r w:rsidR="006F223F">
        <w:rPr>
          <w:sz w:val="24"/>
        </w:rPr>
        <w:t xml:space="preserve">a and the 12 surrounding towns </w:t>
      </w:r>
      <w:r w:rsidR="00242A35">
        <w:rPr>
          <w:sz w:val="24"/>
        </w:rPr>
        <w:t>(Figure 1)</w:t>
      </w:r>
      <w:r w:rsidR="006F223F">
        <w:rPr>
          <w:sz w:val="24"/>
        </w:rPr>
        <w:t>.</w:t>
      </w:r>
    </w:p>
    <w:p w:rsidR="00785CA2" w:rsidRPr="00CF0CCC" w:rsidRDefault="00785CA2" w:rsidP="00785CA2">
      <w:pPr>
        <w:pStyle w:val="Caption"/>
        <w:keepNext/>
        <w:jc w:val="center"/>
        <w:rPr>
          <w:color w:val="4F6228" w:themeColor="accent3" w:themeShade="80"/>
          <w:sz w:val="24"/>
        </w:rPr>
      </w:pPr>
      <w:r w:rsidRPr="00CF0CCC">
        <w:rPr>
          <w:color w:val="4F6228" w:themeColor="accent3" w:themeShade="80"/>
          <w:sz w:val="24"/>
        </w:rPr>
        <w:t xml:space="preserve">Figure </w:t>
      </w:r>
      <w:r w:rsidRPr="00CF0CCC">
        <w:rPr>
          <w:color w:val="4F6228" w:themeColor="accent3" w:themeShade="80"/>
          <w:sz w:val="24"/>
        </w:rPr>
        <w:fldChar w:fldCharType="begin"/>
      </w:r>
      <w:r w:rsidRPr="00CF0CCC">
        <w:rPr>
          <w:color w:val="4F6228" w:themeColor="accent3" w:themeShade="80"/>
          <w:sz w:val="24"/>
        </w:rPr>
        <w:instrText xml:space="preserve"> SEQ Figure \* ARABIC </w:instrText>
      </w:r>
      <w:r w:rsidRPr="00CF0CCC">
        <w:rPr>
          <w:color w:val="4F6228" w:themeColor="accent3" w:themeShade="80"/>
          <w:sz w:val="24"/>
        </w:rPr>
        <w:fldChar w:fldCharType="separate"/>
      </w:r>
      <w:r w:rsidRPr="00CF0CCC">
        <w:rPr>
          <w:noProof/>
          <w:color w:val="4F6228" w:themeColor="accent3" w:themeShade="80"/>
          <w:sz w:val="24"/>
        </w:rPr>
        <w:t>1</w:t>
      </w:r>
      <w:r w:rsidRPr="00CF0CCC">
        <w:rPr>
          <w:color w:val="4F6228" w:themeColor="accent3" w:themeShade="80"/>
          <w:sz w:val="24"/>
        </w:rPr>
        <w:fldChar w:fldCharType="end"/>
      </w:r>
      <w:r w:rsidRPr="00CF0CCC">
        <w:rPr>
          <w:color w:val="4F6228" w:themeColor="accent3" w:themeShade="80"/>
          <w:sz w:val="24"/>
        </w:rPr>
        <w:t xml:space="preserve"> Greater Nashua Public Health Region</w:t>
      </w:r>
    </w:p>
    <w:p w:rsidR="00785CA2" w:rsidRDefault="00785CA2" w:rsidP="00785CA2">
      <w:pPr>
        <w:jc w:val="center"/>
        <w:rPr>
          <w:sz w:val="24"/>
        </w:rPr>
      </w:pPr>
      <w:r>
        <w:rPr>
          <w:noProof/>
        </w:rPr>
        <w:drawing>
          <wp:inline distT="0" distB="0" distL="0" distR="0" wp14:anchorId="63374191" wp14:editId="59DB361F">
            <wp:extent cx="4533900" cy="3022600"/>
            <wp:effectExtent l="133350" t="152400" r="152400" b="17780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4744" t="25231" r="45641" b="21847"/>
                    <a:stretch/>
                  </pic:blipFill>
                  <pic:spPr bwMode="auto">
                    <a:xfrm>
                      <a:off x="0" y="0"/>
                      <a:ext cx="4538527" cy="3025684"/>
                    </a:xfrm>
                    <a:prstGeom prst="snip2DiagRect">
                      <a:avLst/>
                    </a:prstGeom>
                    <a:solidFill>
                      <a:srgbClr val="FFFFFF">
                        <a:shade val="85000"/>
                      </a:srgbClr>
                    </a:solidFill>
                    <a:ln w="88900" cap="sq">
                      <a:solidFill>
                        <a:schemeClr val="accent3">
                          <a:lumMod val="75000"/>
                        </a:schemeClr>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00785CA2" w:rsidRPr="00785CA2" w:rsidRDefault="00785CA2" w:rsidP="00785CA2">
      <w:pPr>
        <w:jc w:val="center"/>
        <w:rPr>
          <w:i/>
          <w:sz w:val="20"/>
        </w:rPr>
      </w:pPr>
      <w:r w:rsidRPr="00785CA2">
        <w:rPr>
          <w:i/>
          <w:sz w:val="20"/>
        </w:rPr>
        <w:t>Source: City of Nashua, Assessing Department</w:t>
      </w:r>
    </w:p>
    <w:p w:rsidR="006069F3" w:rsidRDefault="001F7102" w:rsidP="001F7102">
      <w:pPr>
        <w:rPr>
          <w:sz w:val="24"/>
        </w:rPr>
      </w:pPr>
      <w:r w:rsidRPr="00D50909">
        <w:rPr>
          <w:sz w:val="24"/>
        </w:rPr>
        <w:lastRenderedPageBreak/>
        <w:t xml:space="preserve">In 2012, there </w:t>
      </w:r>
      <w:r w:rsidR="0012130F" w:rsidRPr="00D50909">
        <w:rPr>
          <w:sz w:val="24"/>
        </w:rPr>
        <w:t>were</w:t>
      </w:r>
      <w:r w:rsidRPr="00D50909">
        <w:rPr>
          <w:sz w:val="24"/>
        </w:rPr>
        <w:t xml:space="preserve"> a total of 30,000 reported cases in the U.S. This wa</w:t>
      </w:r>
      <w:r w:rsidR="006A2F12">
        <w:rPr>
          <w:sz w:val="24"/>
        </w:rPr>
        <w:t>s the highest reported vector</w:t>
      </w:r>
      <w:r w:rsidRPr="00D50909">
        <w:rPr>
          <w:sz w:val="24"/>
        </w:rPr>
        <w:t>-</w:t>
      </w:r>
      <w:r w:rsidR="002578B4">
        <w:rPr>
          <w:sz w:val="24"/>
        </w:rPr>
        <w:t>borne illness for that year. In the same year, New Hampshire had the highest incidence rate (incidence = the number of new cases)</w:t>
      </w:r>
      <w:r w:rsidR="00CF0CCC">
        <w:rPr>
          <w:sz w:val="24"/>
        </w:rPr>
        <w:t xml:space="preserve"> for Lyme disease</w:t>
      </w:r>
      <w:r w:rsidR="00785CA2">
        <w:rPr>
          <w:sz w:val="24"/>
        </w:rPr>
        <w:t xml:space="preserve">. </w:t>
      </w:r>
      <w:r w:rsidR="00242A35">
        <w:rPr>
          <w:sz w:val="24"/>
        </w:rPr>
        <w:t>In 2013, the incidence for the state of New Hampshire was 1</w:t>
      </w:r>
      <w:r w:rsidR="006F223F">
        <w:rPr>
          <w:sz w:val="24"/>
        </w:rPr>
        <w:t xml:space="preserve">26.7 cases per 100,000 people, </w:t>
      </w:r>
      <w:r w:rsidR="00242A35">
        <w:rPr>
          <w:sz w:val="24"/>
        </w:rPr>
        <w:t xml:space="preserve">the incidence </w:t>
      </w:r>
      <w:r w:rsidR="006F223F">
        <w:rPr>
          <w:sz w:val="24"/>
        </w:rPr>
        <w:t xml:space="preserve">for the GNPHR </w:t>
      </w:r>
      <w:r w:rsidR="00242A35">
        <w:rPr>
          <w:sz w:val="24"/>
        </w:rPr>
        <w:t>was 140.6 cases per 100,000 people</w:t>
      </w:r>
      <w:r w:rsidR="006F223F">
        <w:rPr>
          <w:sz w:val="24"/>
        </w:rPr>
        <w:t xml:space="preserve"> and the incidence for Nashua was 71.3 per 100,000 people</w:t>
      </w:r>
      <w:r w:rsidR="00242A35">
        <w:rPr>
          <w:sz w:val="24"/>
        </w:rPr>
        <w:t xml:space="preserve">. </w:t>
      </w:r>
      <w:r w:rsidR="006F223F">
        <w:rPr>
          <w:sz w:val="24"/>
        </w:rPr>
        <w:t xml:space="preserve">The incidence in the GNPHR was significantly higher than Nashua (Table 1). </w:t>
      </w:r>
      <w:r w:rsidR="001020E8">
        <w:rPr>
          <w:sz w:val="24"/>
        </w:rPr>
        <w:t xml:space="preserve">In </w:t>
      </w:r>
      <w:r w:rsidR="00CF0CCC">
        <w:rPr>
          <w:sz w:val="24"/>
        </w:rPr>
        <w:t xml:space="preserve">comparison to the counties in New Hampshire, the </w:t>
      </w:r>
      <w:r w:rsidR="00303950">
        <w:rPr>
          <w:sz w:val="24"/>
        </w:rPr>
        <w:t>GNPHR</w:t>
      </w:r>
      <w:r w:rsidR="00CF0CCC">
        <w:rPr>
          <w:sz w:val="24"/>
        </w:rPr>
        <w:t xml:space="preserve"> ranks third in incidence for Lyme disease (Figure 2). </w:t>
      </w:r>
    </w:p>
    <w:p w:rsidR="00A51C77" w:rsidRDefault="000B71B6" w:rsidP="004A7CE7">
      <w:pPr>
        <w:rPr>
          <w:sz w:val="24"/>
        </w:rPr>
      </w:pPr>
      <w:r>
        <w:rPr>
          <w:sz w:val="24"/>
        </w:rPr>
        <w:t>For more Lyme d</w:t>
      </w:r>
      <w:r w:rsidR="00A075FC">
        <w:rPr>
          <w:sz w:val="24"/>
        </w:rPr>
        <w:t>isease statistics from the CDC</w:t>
      </w:r>
      <w:r w:rsidR="002578B4">
        <w:rPr>
          <w:sz w:val="24"/>
        </w:rPr>
        <w:t xml:space="preserve">: </w:t>
      </w:r>
      <w:hyperlink r:id="rId11" w:history="1">
        <w:r w:rsidR="002578B4" w:rsidRPr="00C43848">
          <w:rPr>
            <w:rStyle w:val="Hyperlink"/>
            <w:sz w:val="24"/>
          </w:rPr>
          <w:t>http://www.cdc.gov/lyme/stats/index.html</w:t>
        </w:r>
      </w:hyperlink>
      <w:r w:rsidR="002578B4">
        <w:rPr>
          <w:sz w:val="24"/>
        </w:rPr>
        <w:t xml:space="preserve"> </w:t>
      </w:r>
    </w:p>
    <w:p w:rsidR="00E41AB8" w:rsidRPr="007D6313" w:rsidRDefault="00E41AB8" w:rsidP="00E41AB8">
      <w:pPr>
        <w:pStyle w:val="Caption"/>
        <w:keepNext/>
        <w:jc w:val="center"/>
        <w:rPr>
          <w:color w:val="4F6228" w:themeColor="accent3" w:themeShade="80"/>
          <w:sz w:val="24"/>
        </w:rPr>
      </w:pPr>
      <w:r w:rsidRPr="007D6313">
        <w:rPr>
          <w:color w:val="4F6228" w:themeColor="accent3" w:themeShade="80"/>
          <w:sz w:val="24"/>
        </w:rPr>
        <w:t xml:space="preserve">Figure </w:t>
      </w:r>
      <w:r>
        <w:rPr>
          <w:color w:val="4F6228" w:themeColor="accent3" w:themeShade="80"/>
          <w:sz w:val="24"/>
        </w:rPr>
        <w:t>2</w:t>
      </w:r>
      <w:r w:rsidRPr="007D6313">
        <w:rPr>
          <w:color w:val="4F6228" w:themeColor="accent3" w:themeShade="80"/>
          <w:sz w:val="24"/>
        </w:rPr>
        <w:t xml:space="preserve"> </w:t>
      </w:r>
      <w:r>
        <w:rPr>
          <w:color w:val="4F6228" w:themeColor="accent3" w:themeShade="80"/>
          <w:sz w:val="24"/>
        </w:rPr>
        <w:t xml:space="preserve">Incidence Rate of </w:t>
      </w:r>
      <w:r w:rsidRPr="007D6313">
        <w:rPr>
          <w:color w:val="4F6228" w:themeColor="accent3" w:themeShade="80"/>
          <w:sz w:val="24"/>
        </w:rPr>
        <w:t xml:space="preserve">Lyme Disease </w:t>
      </w:r>
      <w:r>
        <w:rPr>
          <w:color w:val="4F6228" w:themeColor="accent3" w:themeShade="80"/>
          <w:sz w:val="24"/>
        </w:rPr>
        <w:t xml:space="preserve">Cases </w:t>
      </w:r>
      <w:r w:rsidRPr="007D6313">
        <w:rPr>
          <w:color w:val="4F6228" w:themeColor="accent3" w:themeShade="80"/>
          <w:sz w:val="24"/>
        </w:rPr>
        <w:t>by Geography</w:t>
      </w:r>
      <w:r>
        <w:rPr>
          <w:color w:val="4F6228" w:themeColor="accent3" w:themeShade="80"/>
          <w:sz w:val="24"/>
        </w:rPr>
        <w:t>, 2013</w:t>
      </w:r>
    </w:p>
    <w:p w:rsidR="00E41AB8" w:rsidRDefault="00E41AB8" w:rsidP="00E41AB8">
      <w:r w:rsidRPr="00451746">
        <w:rPr>
          <w:rFonts w:asciiTheme="majorHAnsi" w:eastAsiaTheme="majorEastAsia" w:hAnsiTheme="majorHAnsi" w:cstheme="majorBidi"/>
          <w:b/>
          <w:bCs/>
          <w:noProof/>
          <w:color w:val="365F91" w:themeColor="accent1" w:themeShade="BF"/>
          <w:sz w:val="28"/>
          <w:szCs w:val="28"/>
        </w:rPr>
        <w:drawing>
          <wp:inline distT="0" distB="0" distL="0" distR="0" wp14:anchorId="4BF2B186" wp14:editId="38913334">
            <wp:extent cx="5943600" cy="3143250"/>
            <wp:effectExtent l="0" t="0" r="0"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E41AB8" w:rsidRPr="003B00D4" w:rsidRDefault="00E41AB8" w:rsidP="00E41AB8">
      <w:pPr>
        <w:jc w:val="center"/>
        <w:rPr>
          <w:i/>
          <w:sz w:val="20"/>
        </w:rPr>
      </w:pPr>
      <w:r w:rsidRPr="003B00D4">
        <w:rPr>
          <w:i/>
          <w:sz w:val="20"/>
        </w:rPr>
        <w:t>Source: NH DHHS</w:t>
      </w:r>
    </w:p>
    <w:p w:rsidR="00E41AB8" w:rsidRPr="008C39EB" w:rsidRDefault="006069F3" w:rsidP="004A7CE7">
      <w:pPr>
        <w:rPr>
          <w:sz w:val="24"/>
        </w:rPr>
      </w:pPr>
      <w:r>
        <w:rPr>
          <w:sz w:val="24"/>
        </w:rPr>
        <w:t>In 2013, t</w:t>
      </w:r>
      <w:r w:rsidRPr="00D50909">
        <w:rPr>
          <w:sz w:val="24"/>
        </w:rPr>
        <w:t xml:space="preserve">he Greater Nashua Public Health Region had </w:t>
      </w:r>
      <w:r>
        <w:rPr>
          <w:sz w:val="24"/>
        </w:rPr>
        <w:t>287 new cases and the City of Nashua had 62 new cases of Lyme d</w:t>
      </w:r>
      <w:r w:rsidR="00CF0CCC">
        <w:rPr>
          <w:sz w:val="24"/>
        </w:rPr>
        <w:t>isease</w:t>
      </w:r>
      <w:r>
        <w:rPr>
          <w:sz w:val="24"/>
        </w:rPr>
        <w:t xml:space="preserve"> (Table 1)</w:t>
      </w:r>
      <w:r w:rsidR="00CF0CCC">
        <w:rPr>
          <w:sz w:val="24"/>
        </w:rPr>
        <w:t>, which accounts for 17% of Lyme cases in New Hampshire</w:t>
      </w:r>
      <w:r>
        <w:rPr>
          <w:sz w:val="24"/>
        </w:rPr>
        <w:t xml:space="preserve">. </w:t>
      </w:r>
    </w:p>
    <w:p w:rsidR="004A7CE7" w:rsidRPr="00A075FC" w:rsidRDefault="004A7CE7" w:rsidP="004A7CE7">
      <w:pPr>
        <w:pStyle w:val="Caption"/>
        <w:keepNext/>
        <w:jc w:val="center"/>
        <w:rPr>
          <w:color w:val="4F6228" w:themeColor="accent3" w:themeShade="80"/>
          <w:sz w:val="22"/>
        </w:rPr>
      </w:pPr>
      <w:r w:rsidRPr="00A075FC">
        <w:rPr>
          <w:color w:val="4F6228" w:themeColor="accent3" w:themeShade="80"/>
          <w:sz w:val="22"/>
        </w:rPr>
        <w:t xml:space="preserve">Table </w:t>
      </w:r>
      <w:r w:rsidRPr="00A075FC">
        <w:rPr>
          <w:color w:val="4F6228" w:themeColor="accent3" w:themeShade="80"/>
          <w:sz w:val="22"/>
        </w:rPr>
        <w:fldChar w:fldCharType="begin"/>
      </w:r>
      <w:r w:rsidRPr="00A075FC">
        <w:rPr>
          <w:color w:val="4F6228" w:themeColor="accent3" w:themeShade="80"/>
          <w:sz w:val="22"/>
        </w:rPr>
        <w:instrText xml:space="preserve"> SEQ Table \* ARABIC </w:instrText>
      </w:r>
      <w:r w:rsidRPr="00A075FC">
        <w:rPr>
          <w:color w:val="4F6228" w:themeColor="accent3" w:themeShade="80"/>
          <w:sz w:val="22"/>
        </w:rPr>
        <w:fldChar w:fldCharType="separate"/>
      </w:r>
      <w:r w:rsidR="000B71B6">
        <w:rPr>
          <w:noProof/>
          <w:color w:val="4F6228" w:themeColor="accent3" w:themeShade="80"/>
          <w:sz w:val="22"/>
        </w:rPr>
        <w:t>1</w:t>
      </w:r>
      <w:r w:rsidRPr="00A075FC">
        <w:rPr>
          <w:color w:val="4F6228" w:themeColor="accent3" w:themeShade="80"/>
          <w:sz w:val="22"/>
        </w:rPr>
        <w:fldChar w:fldCharType="end"/>
      </w:r>
      <w:r w:rsidRPr="00A075FC">
        <w:rPr>
          <w:color w:val="4F6228" w:themeColor="accent3" w:themeShade="80"/>
          <w:sz w:val="22"/>
        </w:rPr>
        <w:t xml:space="preserve"> </w:t>
      </w:r>
      <w:r w:rsidR="00A075FC" w:rsidRPr="00A075FC">
        <w:rPr>
          <w:color w:val="4F6228" w:themeColor="accent3" w:themeShade="80"/>
          <w:sz w:val="22"/>
        </w:rPr>
        <w:t>Incidence Rate</w:t>
      </w:r>
      <w:r w:rsidRPr="00A075FC">
        <w:rPr>
          <w:color w:val="4F6228" w:themeColor="accent3" w:themeShade="80"/>
          <w:sz w:val="22"/>
        </w:rPr>
        <w:t xml:space="preserve"> </w:t>
      </w:r>
      <w:r w:rsidR="00785CA2">
        <w:rPr>
          <w:color w:val="4F6228" w:themeColor="accent3" w:themeShade="80"/>
          <w:sz w:val="22"/>
        </w:rPr>
        <w:t xml:space="preserve">and Number of Cases </w:t>
      </w:r>
      <w:r w:rsidRPr="00A075FC">
        <w:rPr>
          <w:color w:val="4F6228" w:themeColor="accent3" w:themeShade="80"/>
          <w:sz w:val="22"/>
        </w:rPr>
        <w:t>of Lyme Disease by Geography, 2013</w:t>
      </w:r>
    </w:p>
    <w:tbl>
      <w:tblPr>
        <w:tblStyle w:val="MediumShading1-Accent3"/>
        <w:tblW w:w="0" w:type="auto"/>
        <w:jc w:val="center"/>
        <w:tblLook w:val="04A0" w:firstRow="1" w:lastRow="0" w:firstColumn="1" w:lastColumn="0" w:noHBand="0" w:noVBand="1"/>
      </w:tblPr>
      <w:tblGrid>
        <w:gridCol w:w="3756"/>
        <w:gridCol w:w="1827"/>
        <w:gridCol w:w="1938"/>
        <w:gridCol w:w="2055"/>
      </w:tblGrid>
      <w:tr w:rsidR="00785CA2" w:rsidRPr="004A7CE7" w:rsidTr="00785CA2">
        <w:trPr>
          <w:cnfStyle w:val="100000000000" w:firstRow="1" w:lastRow="0" w:firstColumn="0" w:lastColumn="0" w:oddVBand="0" w:evenVBand="0" w:oddHBand="0" w:evenHBand="0" w:firstRowFirstColumn="0" w:firstRowLastColumn="0" w:lastRowFirstColumn="0" w:lastRowLastColumn="0"/>
          <w:trHeight w:val="244"/>
          <w:jc w:val="center"/>
        </w:trPr>
        <w:tc>
          <w:tcPr>
            <w:cnfStyle w:val="001000000000" w:firstRow="0" w:lastRow="0" w:firstColumn="1" w:lastColumn="0" w:oddVBand="0" w:evenVBand="0" w:oddHBand="0" w:evenHBand="0" w:firstRowFirstColumn="0" w:firstRowLastColumn="0" w:lastRowFirstColumn="0" w:lastRowLastColumn="0"/>
            <w:tcW w:w="3756" w:type="dxa"/>
            <w:tcBorders>
              <w:top w:val="single" w:sz="4" w:space="0" w:color="auto"/>
              <w:left w:val="single" w:sz="4" w:space="0" w:color="auto"/>
              <w:bottom w:val="single" w:sz="4" w:space="0" w:color="auto"/>
              <w:right w:val="single" w:sz="4" w:space="0" w:color="auto"/>
            </w:tcBorders>
          </w:tcPr>
          <w:p w:rsidR="00785CA2" w:rsidRPr="00785CA2" w:rsidRDefault="00785CA2" w:rsidP="00A51C77">
            <w:pPr>
              <w:jc w:val="center"/>
              <w:rPr>
                <w:color w:val="auto"/>
              </w:rPr>
            </w:pPr>
            <w:r w:rsidRPr="00785CA2">
              <w:rPr>
                <w:color w:val="auto"/>
              </w:rPr>
              <w:t>Geography</w:t>
            </w:r>
          </w:p>
        </w:tc>
        <w:tc>
          <w:tcPr>
            <w:tcW w:w="1827" w:type="dxa"/>
            <w:tcBorders>
              <w:top w:val="single" w:sz="4" w:space="0" w:color="auto"/>
              <w:left w:val="single" w:sz="4" w:space="0" w:color="auto"/>
              <w:bottom w:val="single" w:sz="4" w:space="0" w:color="auto"/>
              <w:right w:val="single" w:sz="4" w:space="0" w:color="auto"/>
            </w:tcBorders>
          </w:tcPr>
          <w:p w:rsidR="00785CA2" w:rsidRPr="00785CA2" w:rsidRDefault="00785CA2" w:rsidP="00A51C77">
            <w:pPr>
              <w:jc w:val="center"/>
              <w:cnfStyle w:val="100000000000" w:firstRow="1" w:lastRow="0" w:firstColumn="0" w:lastColumn="0" w:oddVBand="0" w:evenVBand="0" w:oddHBand="0" w:evenHBand="0" w:firstRowFirstColumn="0" w:firstRowLastColumn="0" w:lastRowFirstColumn="0" w:lastRowLastColumn="0"/>
              <w:rPr>
                <w:color w:val="auto"/>
              </w:rPr>
            </w:pPr>
            <w:r w:rsidRPr="00785CA2">
              <w:rPr>
                <w:color w:val="auto"/>
              </w:rPr>
              <w:t>Number of Cases</w:t>
            </w:r>
          </w:p>
        </w:tc>
        <w:tc>
          <w:tcPr>
            <w:tcW w:w="1938" w:type="dxa"/>
            <w:tcBorders>
              <w:top w:val="single" w:sz="4" w:space="0" w:color="auto"/>
              <w:left w:val="single" w:sz="4" w:space="0" w:color="auto"/>
              <w:bottom w:val="single" w:sz="4" w:space="0" w:color="auto"/>
              <w:right w:val="single" w:sz="4" w:space="0" w:color="auto"/>
            </w:tcBorders>
          </w:tcPr>
          <w:p w:rsidR="00785CA2" w:rsidRPr="00785CA2" w:rsidRDefault="00785CA2" w:rsidP="00A51C77">
            <w:pPr>
              <w:jc w:val="center"/>
              <w:cnfStyle w:val="100000000000" w:firstRow="1" w:lastRow="0" w:firstColumn="0" w:lastColumn="0" w:oddVBand="0" w:evenVBand="0" w:oddHBand="0" w:evenHBand="0" w:firstRowFirstColumn="0" w:firstRowLastColumn="0" w:lastRowFirstColumn="0" w:lastRowLastColumn="0"/>
              <w:rPr>
                <w:b w:val="0"/>
                <w:color w:val="auto"/>
              </w:rPr>
            </w:pPr>
            <w:r w:rsidRPr="00785CA2">
              <w:rPr>
                <w:color w:val="auto"/>
              </w:rPr>
              <w:t>Rate</w:t>
            </w:r>
            <w:r w:rsidR="00E41AB8">
              <w:rPr>
                <w:color w:val="auto"/>
              </w:rPr>
              <w:t xml:space="preserve"> (per 100,000)</w:t>
            </w:r>
          </w:p>
        </w:tc>
        <w:tc>
          <w:tcPr>
            <w:tcW w:w="2055" w:type="dxa"/>
            <w:tcBorders>
              <w:top w:val="single" w:sz="4" w:space="0" w:color="auto"/>
              <w:left w:val="single" w:sz="4" w:space="0" w:color="auto"/>
              <w:bottom w:val="single" w:sz="4" w:space="0" w:color="auto"/>
              <w:right w:val="single" w:sz="4" w:space="0" w:color="auto"/>
            </w:tcBorders>
          </w:tcPr>
          <w:p w:rsidR="00785CA2" w:rsidRPr="00785CA2" w:rsidRDefault="00785CA2" w:rsidP="00A51C77">
            <w:pPr>
              <w:jc w:val="center"/>
              <w:cnfStyle w:val="100000000000" w:firstRow="1" w:lastRow="0" w:firstColumn="0" w:lastColumn="0" w:oddVBand="0" w:evenVBand="0" w:oddHBand="0" w:evenHBand="0" w:firstRowFirstColumn="0" w:firstRowLastColumn="0" w:lastRowFirstColumn="0" w:lastRowLastColumn="0"/>
              <w:rPr>
                <w:color w:val="auto"/>
              </w:rPr>
            </w:pPr>
            <w:r w:rsidRPr="00785CA2">
              <w:rPr>
                <w:color w:val="auto"/>
              </w:rPr>
              <w:t>Confidence Interval</w:t>
            </w:r>
          </w:p>
        </w:tc>
      </w:tr>
      <w:tr w:rsidR="00785CA2" w:rsidRPr="004A7CE7" w:rsidTr="00785CA2">
        <w:trPr>
          <w:cnfStyle w:val="000000100000" w:firstRow="0" w:lastRow="0" w:firstColumn="0" w:lastColumn="0" w:oddVBand="0" w:evenVBand="0" w:oddHBand="1" w:evenHBand="0" w:firstRowFirstColumn="0" w:firstRowLastColumn="0" w:lastRowFirstColumn="0" w:lastRowLastColumn="0"/>
          <w:trHeight w:val="257"/>
          <w:jc w:val="center"/>
        </w:trPr>
        <w:tc>
          <w:tcPr>
            <w:cnfStyle w:val="001000000000" w:firstRow="0" w:lastRow="0" w:firstColumn="1" w:lastColumn="0" w:oddVBand="0" w:evenVBand="0" w:oddHBand="0" w:evenHBand="0" w:firstRowFirstColumn="0" w:firstRowLastColumn="0" w:lastRowFirstColumn="0" w:lastRowLastColumn="0"/>
            <w:tcW w:w="3756" w:type="dxa"/>
            <w:tcBorders>
              <w:top w:val="single" w:sz="4" w:space="0" w:color="auto"/>
              <w:left w:val="single" w:sz="4" w:space="0" w:color="auto"/>
              <w:bottom w:val="single" w:sz="4" w:space="0" w:color="auto"/>
              <w:right w:val="single" w:sz="4" w:space="0" w:color="auto"/>
            </w:tcBorders>
          </w:tcPr>
          <w:p w:rsidR="00785CA2" w:rsidRPr="004A7CE7" w:rsidRDefault="00785CA2" w:rsidP="00A51C77">
            <w:pPr>
              <w:jc w:val="center"/>
            </w:pPr>
            <w:r w:rsidRPr="004A7CE7">
              <w:t>New Hampshire</w:t>
            </w:r>
          </w:p>
        </w:tc>
        <w:tc>
          <w:tcPr>
            <w:tcW w:w="1827" w:type="dxa"/>
            <w:tcBorders>
              <w:top w:val="single" w:sz="4" w:space="0" w:color="auto"/>
              <w:left w:val="single" w:sz="4" w:space="0" w:color="auto"/>
              <w:bottom w:val="single" w:sz="4" w:space="0" w:color="auto"/>
              <w:right w:val="single" w:sz="4" w:space="0" w:color="auto"/>
            </w:tcBorders>
          </w:tcPr>
          <w:p w:rsidR="00785CA2" w:rsidRPr="004A7CE7" w:rsidRDefault="00CF0CCC" w:rsidP="00A51C77">
            <w:pPr>
              <w:jc w:val="center"/>
              <w:cnfStyle w:val="000000100000" w:firstRow="0" w:lastRow="0" w:firstColumn="0" w:lastColumn="0" w:oddVBand="0" w:evenVBand="0" w:oddHBand="1" w:evenHBand="0" w:firstRowFirstColumn="0" w:firstRowLastColumn="0" w:lastRowFirstColumn="0" w:lastRowLastColumn="0"/>
            </w:pPr>
            <w:r>
              <w:t>1,687</w:t>
            </w:r>
          </w:p>
        </w:tc>
        <w:tc>
          <w:tcPr>
            <w:tcW w:w="1938" w:type="dxa"/>
            <w:tcBorders>
              <w:top w:val="single" w:sz="4" w:space="0" w:color="auto"/>
              <w:left w:val="single" w:sz="4" w:space="0" w:color="auto"/>
              <w:bottom w:val="single" w:sz="4" w:space="0" w:color="auto"/>
              <w:right w:val="single" w:sz="4" w:space="0" w:color="auto"/>
            </w:tcBorders>
          </w:tcPr>
          <w:p w:rsidR="00785CA2" w:rsidRPr="004A7CE7" w:rsidRDefault="00785CA2" w:rsidP="00A51C77">
            <w:pPr>
              <w:jc w:val="center"/>
              <w:cnfStyle w:val="000000100000" w:firstRow="0" w:lastRow="0" w:firstColumn="0" w:lastColumn="0" w:oddVBand="0" w:evenVBand="0" w:oddHBand="1" w:evenHBand="0" w:firstRowFirstColumn="0" w:firstRowLastColumn="0" w:lastRowFirstColumn="0" w:lastRowLastColumn="0"/>
            </w:pPr>
            <w:r w:rsidRPr="004A7CE7">
              <w:t>126.7</w:t>
            </w:r>
          </w:p>
        </w:tc>
        <w:tc>
          <w:tcPr>
            <w:tcW w:w="2055" w:type="dxa"/>
            <w:tcBorders>
              <w:top w:val="single" w:sz="4" w:space="0" w:color="auto"/>
              <w:left w:val="single" w:sz="4" w:space="0" w:color="auto"/>
              <w:bottom w:val="single" w:sz="4" w:space="0" w:color="auto"/>
              <w:right w:val="single" w:sz="4" w:space="0" w:color="auto"/>
            </w:tcBorders>
          </w:tcPr>
          <w:p w:rsidR="00785CA2" w:rsidRPr="00A075FC" w:rsidRDefault="00785CA2" w:rsidP="00A51C77">
            <w:pPr>
              <w:jc w:val="center"/>
              <w:cnfStyle w:val="000000100000" w:firstRow="0" w:lastRow="0" w:firstColumn="0" w:lastColumn="0" w:oddVBand="0" w:evenVBand="0" w:oddHBand="1" w:evenHBand="0" w:firstRowFirstColumn="0" w:firstRowLastColumn="0" w:lastRowFirstColumn="0" w:lastRowLastColumn="0"/>
            </w:pPr>
            <w:r>
              <w:t>104.6-148.7</w:t>
            </w:r>
          </w:p>
        </w:tc>
      </w:tr>
      <w:tr w:rsidR="00785CA2" w:rsidRPr="004A7CE7" w:rsidTr="00785CA2">
        <w:trPr>
          <w:cnfStyle w:val="000000010000" w:firstRow="0" w:lastRow="0" w:firstColumn="0" w:lastColumn="0" w:oddVBand="0" w:evenVBand="0" w:oddHBand="0" w:evenHBand="1" w:firstRowFirstColumn="0" w:firstRowLastColumn="0" w:lastRowFirstColumn="0" w:lastRowLastColumn="0"/>
          <w:trHeight w:val="277"/>
          <w:jc w:val="center"/>
        </w:trPr>
        <w:tc>
          <w:tcPr>
            <w:cnfStyle w:val="001000000000" w:firstRow="0" w:lastRow="0" w:firstColumn="1" w:lastColumn="0" w:oddVBand="0" w:evenVBand="0" w:oddHBand="0" w:evenHBand="0" w:firstRowFirstColumn="0" w:firstRowLastColumn="0" w:lastRowFirstColumn="0" w:lastRowLastColumn="0"/>
            <w:tcW w:w="3756" w:type="dxa"/>
            <w:tcBorders>
              <w:top w:val="single" w:sz="4" w:space="0" w:color="auto"/>
              <w:left w:val="single" w:sz="4" w:space="0" w:color="auto"/>
              <w:bottom w:val="single" w:sz="4" w:space="0" w:color="auto"/>
              <w:right w:val="single" w:sz="4" w:space="0" w:color="auto"/>
            </w:tcBorders>
          </w:tcPr>
          <w:p w:rsidR="00785CA2" w:rsidRPr="004A7CE7" w:rsidRDefault="00785CA2" w:rsidP="00A51C77">
            <w:pPr>
              <w:jc w:val="center"/>
            </w:pPr>
            <w:r w:rsidRPr="004A7CE7">
              <w:t>Greater Nashua Public Health Region</w:t>
            </w:r>
          </w:p>
        </w:tc>
        <w:tc>
          <w:tcPr>
            <w:tcW w:w="1827" w:type="dxa"/>
            <w:tcBorders>
              <w:top w:val="single" w:sz="4" w:space="0" w:color="auto"/>
              <w:left w:val="single" w:sz="4" w:space="0" w:color="auto"/>
              <w:bottom w:val="single" w:sz="4" w:space="0" w:color="auto"/>
              <w:right w:val="single" w:sz="4" w:space="0" w:color="auto"/>
            </w:tcBorders>
          </w:tcPr>
          <w:p w:rsidR="00785CA2" w:rsidRPr="004A7CE7" w:rsidRDefault="00E41AB8" w:rsidP="00A51C77">
            <w:pPr>
              <w:jc w:val="center"/>
              <w:cnfStyle w:val="000000010000" w:firstRow="0" w:lastRow="0" w:firstColumn="0" w:lastColumn="0" w:oddVBand="0" w:evenVBand="0" w:oddHBand="0" w:evenHBand="1" w:firstRowFirstColumn="0" w:firstRowLastColumn="0" w:lastRowFirstColumn="0" w:lastRowLastColumn="0"/>
            </w:pPr>
            <w:r>
              <w:t>287</w:t>
            </w:r>
          </w:p>
        </w:tc>
        <w:tc>
          <w:tcPr>
            <w:tcW w:w="1938" w:type="dxa"/>
            <w:tcBorders>
              <w:top w:val="single" w:sz="4" w:space="0" w:color="auto"/>
              <w:left w:val="single" w:sz="4" w:space="0" w:color="auto"/>
              <w:bottom w:val="single" w:sz="4" w:space="0" w:color="auto"/>
              <w:right w:val="single" w:sz="4" w:space="0" w:color="auto"/>
            </w:tcBorders>
          </w:tcPr>
          <w:p w:rsidR="00785CA2" w:rsidRPr="004A7CE7" w:rsidRDefault="00785CA2" w:rsidP="00A51C77">
            <w:pPr>
              <w:jc w:val="center"/>
              <w:cnfStyle w:val="000000010000" w:firstRow="0" w:lastRow="0" w:firstColumn="0" w:lastColumn="0" w:oddVBand="0" w:evenVBand="0" w:oddHBand="0" w:evenHBand="1" w:firstRowFirstColumn="0" w:firstRowLastColumn="0" w:lastRowFirstColumn="0" w:lastRowLastColumn="0"/>
            </w:pPr>
            <w:r w:rsidRPr="004A7CE7">
              <w:t>140.6</w:t>
            </w:r>
          </w:p>
        </w:tc>
        <w:tc>
          <w:tcPr>
            <w:tcW w:w="2055" w:type="dxa"/>
            <w:tcBorders>
              <w:top w:val="single" w:sz="4" w:space="0" w:color="auto"/>
              <w:left w:val="single" w:sz="4" w:space="0" w:color="auto"/>
              <w:bottom w:val="single" w:sz="4" w:space="0" w:color="auto"/>
              <w:right w:val="single" w:sz="4" w:space="0" w:color="auto"/>
            </w:tcBorders>
          </w:tcPr>
          <w:p w:rsidR="00785CA2" w:rsidRPr="00A075FC" w:rsidRDefault="00785CA2" w:rsidP="00A51C77">
            <w:pPr>
              <w:jc w:val="center"/>
              <w:cnfStyle w:val="000000010000" w:firstRow="0" w:lastRow="0" w:firstColumn="0" w:lastColumn="0" w:oddVBand="0" w:evenVBand="0" w:oddHBand="0" w:evenHBand="1" w:firstRowFirstColumn="0" w:firstRowLastColumn="0" w:lastRowFirstColumn="0" w:lastRowLastColumn="0"/>
            </w:pPr>
            <w:r>
              <w:t>117.4-163.9</w:t>
            </w:r>
          </w:p>
        </w:tc>
      </w:tr>
      <w:tr w:rsidR="00785CA2" w:rsidRPr="004A7CE7" w:rsidTr="00785CA2">
        <w:trPr>
          <w:cnfStyle w:val="000000100000" w:firstRow="0" w:lastRow="0" w:firstColumn="0" w:lastColumn="0" w:oddVBand="0" w:evenVBand="0" w:oddHBand="1" w:evenHBand="0" w:firstRowFirstColumn="0" w:firstRowLastColumn="0" w:lastRowFirstColumn="0" w:lastRowLastColumn="0"/>
          <w:trHeight w:val="257"/>
          <w:jc w:val="center"/>
        </w:trPr>
        <w:tc>
          <w:tcPr>
            <w:cnfStyle w:val="001000000000" w:firstRow="0" w:lastRow="0" w:firstColumn="1" w:lastColumn="0" w:oddVBand="0" w:evenVBand="0" w:oddHBand="0" w:evenHBand="0" w:firstRowFirstColumn="0" w:firstRowLastColumn="0" w:lastRowFirstColumn="0" w:lastRowLastColumn="0"/>
            <w:tcW w:w="3756" w:type="dxa"/>
            <w:tcBorders>
              <w:top w:val="single" w:sz="4" w:space="0" w:color="auto"/>
              <w:left w:val="single" w:sz="4" w:space="0" w:color="auto"/>
              <w:bottom w:val="single" w:sz="4" w:space="0" w:color="auto"/>
              <w:right w:val="single" w:sz="4" w:space="0" w:color="auto"/>
            </w:tcBorders>
          </w:tcPr>
          <w:p w:rsidR="00785CA2" w:rsidRPr="004A7CE7" w:rsidRDefault="00785CA2" w:rsidP="00A51C77">
            <w:pPr>
              <w:jc w:val="center"/>
            </w:pPr>
            <w:r w:rsidRPr="004A7CE7">
              <w:t>Nashua</w:t>
            </w:r>
          </w:p>
        </w:tc>
        <w:tc>
          <w:tcPr>
            <w:tcW w:w="1827" w:type="dxa"/>
            <w:tcBorders>
              <w:top w:val="single" w:sz="4" w:space="0" w:color="auto"/>
              <w:left w:val="single" w:sz="4" w:space="0" w:color="auto"/>
              <w:bottom w:val="single" w:sz="4" w:space="0" w:color="auto"/>
              <w:right w:val="single" w:sz="4" w:space="0" w:color="auto"/>
            </w:tcBorders>
          </w:tcPr>
          <w:p w:rsidR="00785CA2" w:rsidRPr="004A7CE7" w:rsidRDefault="00CF0CCC" w:rsidP="00A51C77">
            <w:pPr>
              <w:jc w:val="center"/>
              <w:cnfStyle w:val="000000100000" w:firstRow="0" w:lastRow="0" w:firstColumn="0" w:lastColumn="0" w:oddVBand="0" w:evenVBand="0" w:oddHBand="1" w:evenHBand="0" w:firstRowFirstColumn="0" w:firstRowLastColumn="0" w:lastRowFirstColumn="0" w:lastRowLastColumn="0"/>
            </w:pPr>
            <w:r>
              <w:t>62</w:t>
            </w:r>
          </w:p>
        </w:tc>
        <w:tc>
          <w:tcPr>
            <w:tcW w:w="1938" w:type="dxa"/>
            <w:tcBorders>
              <w:top w:val="single" w:sz="4" w:space="0" w:color="auto"/>
              <w:left w:val="single" w:sz="4" w:space="0" w:color="auto"/>
              <w:bottom w:val="single" w:sz="4" w:space="0" w:color="auto"/>
              <w:right w:val="single" w:sz="4" w:space="0" w:color="auto"/>
            </w:tcBorders>
          </w:tcPr>
          <w:p w:rsidR="00785CA2" w:rsidRPr="004A7CE7" w:rsidRDefault="00785CA2" w:rsidP="00A51C77">
            <w:pPr>
              <w:jc w:val="center"/>
              <w:cnfStyle w:val="000000100000" w:firstRow="0" w:lastRow="0" w:firstColumn="0" w:lastColumn="0" w:oddVBand="0" w:evenVBand="0" w:oddHBand="1" w:evenHBand="0" w:firstRowFirstColumn="0" w:firstRowLastColumn="0" w:lastRowFirstColumn="0" w:lastRowLastColumn="0"/>
            </w:pPr>
            <w:r w:rsidRPr="004A7CE7">
              <w:t>71.3</w:t>
            </w:r>
          </w:p>
        </w:tc>
        <w:tc>
          <w:tcPr>
            <w:tcW w:w="2055" w:type="dxa"/>
            <w:tcBorders>
              <w:top w:val="single" w:sz="4" w:space="0" w:color="auto"/>
              <w:left w:val="single" w:sz="4" w:space="0" w:color="auto"/>
              <w:bottom w:val="single" w:sz="4" w:space="0" w:color="auto"/>
              <w:right w:val="single" w:sz="4" w:space="0" w:color="auto"/>
            </w:tcBorders>
          </w:tcPr>
          <w:p w:rsidR="00785CA2" w:rsidRPr="00A075FC" w:rsidRDefault="00785CA2" w:rsidP="00A51C77">
            <w:pPr>
              <w:jc w:val="center"/>
              <w:cnfStyle w:val="000000100000" w:firstRow="0" w:lastRow="0" w:firstColumn="0" w:lastColumn="0" w:oddVBand="0" w:evenVBand="0" w:oddHBand="1" w:evenHBand="0" w:firstRowFirstColumn="0" w:firstRowLastColumn="0" w:lastRowFirstColumn="0" w:lastRowLastColumn="0"/>
            </w:pPr>
            <w:r>
              <w:t>54.8-87.9</w:t>
            </w:r>
          </w:p>
        </w:tc>
      </w:tr>
      <w:tr w:rsidR="00785CA2" w:rsidRPr="004A7CE7" w:rsidTr="004811D7">
        <w:trPr>
          <w:cnfStyle w:val="000000010000" w:firstRow="0" w:lastRow="0" w:firstColumn="0" w:lastColumn="0" w:oddVBand="0" w:evenVBand="0" w:oddHBand="0" w:evenHBand="1" w:firstRowFirstColumn="0" w:firstRowLastColumn="0" w:lastRowFirstColumn="0" w:lastRowLastColumn="0"/>
          <w:trHeight w:val="257"/>
          <w:jc w:val="center"/>
        </w:trPr>
        <w:tc>
          <w:tcPr>
            <w:cnfStyle w:val="001000000000" w:firstRow="0" w:lastRow="0" w:firstColumn="1" w:lastColumn="0" w:oddVBand="0" w:evenVBand="0" w:oddHBand="0" w:evenHBand="0" w:firstRowFirstColumn="0" w:firstRowLastColumn="0" w:lastRowFirstColumn="0" w:lastRowLastColumn="0"/>
            <w:tcW w:w="9576" w:type="dxa"/>
            <w:gridSpan w:val="4"/>
            <w:tcBorders>
              <w:top w:val="single" w:sz="4" w:space="0" w:color="auto"/>
              <w:left w:val="single" w:sz="4" w:space="0" w:color="auto"/>
              <w:bottom w:val="single" w:sz="4" w:space="0" w:color="auto"/>
              <w:right w:val="single" w:sz="4" w:space="0" w:color="auto"/>
            </w:tcBorders>
          </w:tcPr>
          <w:p w:rsidR="00785CA2" w:rsidRPr="00785CA2" w:rsidRDefault="00785CA2" w:rsidP="00A51C77">
            <w:pPr>
              <w:jc w:val="center"/>
              <w:rPr>
                <w:b w:val="0"/>
                <w:i/>
                <w:sz w:val="20"/>
              </w:rPr>
            </w:pPr>
            <w:r w:rsidRPr="00785CA2">
              <w:rPr>
                <w:b w:val="0"/>
                <w:i/>
                <w:sz w:val="20"/>
              </w:rPr>
              <w:t>Source: NH DHHS</w:t>
            </w:r>
          </w:p>
        </w:tc>
      </w:tr>
    </w:tbl>
    <w:p w:rsidR="006F223F" w:rsidRDefault="006F223F" w:rsidP="00E41AB8">
      <w:pPr>
        <w:rPr>
          <w:sz w:val="24"/>
        </w:rPr>
      </w:pPr>
    </w:p>
    <w:p w:rsidR="006F223F" w:rsidRDefault="00B94900" w:rsidP="00E41AB8">
      <w:pPr>
        <w:rPr>
          <w:sz w:val="24"/>
        </w:rPr>
      </w:pPr>
      <w:r w:rsidRPr="00A54052">
        <w:rPr>
          <w:noProof/>
          <w:color w:val="4F6228" w:themeColor="accent3" w:themeShade="80"/>
          <w:sz w:val="24"/>
        </w:rPr>
        <w:lastRenderedPageBreak/>
        <mc:AlternateContent>
          <mc:Choice Requires="wps">
            <w:drawing>
              <wp:inline distT="0" distB="0" distL="0" distR="0" wp14:anchorId="05FF817A" wp14:editId="3616D115">
                <wp:extent cx="1439862" cy="5828030"/>
                <wp:effectExtent l="0" t="3492" r="4762" b="4763"/>
                <wp:docPr id="30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439862" cy="5828030"/>
                        </a:xfrm>
                        <a:prstGeom prst="bracePair">
                          <a:avLst>
                            <a:gd name="adj" fmla="val 8333"/>
                          </a:avLst>
                        </a:prstGeom>
                        <a:solidFill>
                          <a:schemeClr val="accent3">
                            <a:lumMod val="60000"/>
                            <a:lumOff val="40000"/>
                          </a:schemeClr>
                        </a:solidFill>
                        <a:extLst/>
                      </wps:spPr>
                      <wps:txbx>
                        <w:txbxContent>
                          <w:p w:rsidR="00B94900" w:rsidRDefault="00B94900" w:rsidP="00B94900">
                            <w:pPr>
                              <w:spacing w:after="0" w:line="288" w:lineRule="auto"/>
                              <w:jc w:val="center"/>
                              <w:rPr>
                                <w:rFonts w:asciiTheme="majorHAnsi" w:eastAsiaTheme="majorEastAsia" w:hAnsiTheme="majorHAnsi" w:cstheme="majorBidi"/>
                                <w:b/>
                                <w:i/>
                                <w:iCs/>
                                <w:sz w:val="28"/>
                                <w:szCs w:val="28"/>
                              </w:rPr>
                            </w:pPr>
                            <w:r w:rsidRPr="00A54052">
                              <w:rPr>
                                <w:rFonts w:asciiTheme="majorHAnsi" w:eastAsiaTheme="majorEastAsia" w:hAnsiTheme="majorHAnsi" w:cstheme="majorBidi"/>
                                <w:b/>
                                <w:i/>
                                <w:iCs/>
                                <w:sz w:val="28"/>
                                <w:szCs w:val="28"/>
                              </w:rPr>
                              <w:t>In 2013, there were 1,687 cases of Lyme disease in New Hampshire.</w:t>
                            </w:r>
                          </w:p>
                          <w:p w:rsidR="00B94900" w:rsidRPr="00A54052" w:rsidRDefault="00B94900" w:rsidP="00B94900">
                            <w:pPr>
                              <w:spacing w:after="0" w:line="288" w:lineRule="auto"/>
                              <w:jc w:val="center"/>
                              <w:rPr>
                                <w:rFonts w:asciiTheme="majorHAnsi" w:eastAsiaTheme="majorEastAsia" w:hAnsiTheme="majorHAnsi" w:cstheme="majorBidi"/>
                                <w:b/>
                                <w:i/>
                                <w:iCs/>
                                <w:sz w:val="28"/>
                                <w:szCs w:val="28"/>
                              </w:rPr>
                            </w:pPr>
                            <w:r>
                              <w:rPr>
                                <w:rFonts w:asciiTheme="majorHAnsi" w:eastAsiaTheme="majorEastAsia" w:hAnsiTheme="majorHAnsi" w:cstheme="majorBidi"/>
                                <w:b/>
                                <w:i/>
                                <w:iCs/>
                                <w:sz w:val="28"/>
                                <w:szCs w:val="28"/>
                              </w:rPr>
                              <w:t>It is most common in kids age’s five to nine and the onset of symptoms is most commonly seen from June to August.</w:t>
                            </w:r>
                          </w:p>
                        </w:txbxContent>
                      </wps:txbx>
                      <wps:bodyPr rot="0" vert="horz" wrap="square" lIns="91440" tIns="45720" rIns="91440" bIns="45720" anchor="ctr" anchorCtr="0" upright="1">
                        <a:noAutofit/>
                      </wps:bodyPr>
                    </wps:wsp>
                  </a:graphicData>
                </a:graphic>
              </wp:inline>
            </w:drawing>
          </mc:Choice>
          <mc:Fallback>
            <w:pict>
              <v:shapetype id="_x0000_t186" coordsize="21600,21600" o:spt="186" adj="1800" path="m@9,nfqx@0@0l@0@7qy0@4@0@8l@0@6qy@9,21600em@10,nfqx@5@0l@5@7qy21600@4@5@8l@5@6qy@10,21600em@9,nsqx@0@0l@0@7qy0@4@0@8l@0@6qy@9,21600l@10,21600qx@5@6l@5@8qy21600@4@5@7l@5@0qy@10,xe" filled="f">
                <v:formulas>
                  <v:f eqn="val #0"/>
                  <v:f eqn="val width"/>
                  <v:f eqn="val height"/>
                  <v:f eqn="prod width 1 2"/>
                  <v:f eqn="prod height 1 2"/>
                  <v:f eqn="sum width 0 #0"/>
                  <v:f eqn="sum height 0 #0"/>
                  <v:f eqn="sum @4 0 #0"/>
                  <v:f eqn="sum @4 #0 0"/>
                  <v:f eqn="prod #0 2 1"/>
                  <v:f eqn="sum width 0 @9"/>
                  <v:f eqn="prod #0 9598 32768"/>
                  <v:f eqn="sum height 0 @11"/>
                  <v:f eqn="sum @11 #0 0"/>
                  <v:f eqn="sum width 0 @13"/>
                </v:formulas>
                <v:path o:extrusionok="f" limo="10800,10800" o:connecttype="custom" o:connectlocs="@3,0;0,@4;@3,@2;@1,@4" textboxrect="@13,@11,@14,@12"/>
                <v:handles>
                  <v:h position="topLeft,#0" switch="" yrange="0,5400"/>
                </v:handles>
              </v:shapetype>
              <v:shape id="AutoShape 2" o:spid="_x0000_s1027" type="#_x0000_t186" style="width:113.35pt;height:458.9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" filled="t" fillcolor="#c2d69b [1942]" stroked="f">
                <v:textbox>
                  <w:txbxContent>
                    <w:p w:rsidR="00B94900" w:rsidRDefault="00B94900" w:rsidP="00B94900">
                      <w:pPr>
                        <w:spacing w:after="0" w:line="288" w:lineRule="auto"/>
                        <w:jc w:val="center"/>
                        <w:rPr>
                          <w:rFonts w:asciiTheme="majorHAnsi" w:eastAsiaTheme="majorEastAsia" w:hAnsiTheme="majorHAnsi" w:cstheme="majorBidi"/>
                          <w:b/>
                          <w:i/>
                          <w:iCs/>
                          <w:sz w:val="28"/>
                          <w:szCs w:val="28"/>
                        </w:rPr>
                      </w:pPr>
                      <w:r w:rsidRPr="00A54052">
                        <w:rPr>
                          <w:rFonts w:asciiTheme="majorHAnsi" w:eastAsiaTheme="majorEastAsia" w:hAnsiTheme="majorHAnsi" w:cstheme="majorBidi"/>
                          <w:b/>
                          <w:i/>
                          <w:iCs/>
                          <w:sz w:val="28"/>
                          <w:szCs w:val="28"/>
                        </w:rPr>
                        <w:t>In 2013, there were 1,687 cases of Lyme disease in New Hampshire.</w:t>
                      </w:r>
                    </w:p>
                    <w:p w:rsidR="00B94900" w:rsidRPr="00A54052" w:rsidRDefault="00B94900" w:rsidP="00B94900">
                      <w:pPr>
                        <w:spacing w:after="0" w:line="288" w:lineRule="auto"/>
                        <w:jc w:val="center"/>
                        <w:rPr>
                          <w:rFonts w:asciiTheme="majorHAnsi" w:eastAsiaTheme="majorEastAsia" w:hAnsiTheme="majorHAnsi" w:cstheme="majorBidi"/>
                          <w:b/>
                          <w:i/>
                          <w:iCs/>
                          <w:sz w:val="28"/>
                          <w:szCs w:val="28"/>
                        </w:rPr>
                      </w:pPr>
                      <w:r>
                        <w:rPr>
                          <w:rFonts w:asciiTheme="majorHAnsi" w:eastAsiaTheme="majorEastAsia" w:hAnsiTheme="majorHAnsi" w:cstheme="majorBidi"/>
                          <w:b/>
                          <w:i/>
                          <w:iCs/>
                          <w:sz w:val="28"/>
                          <w:szCs w:val="28"/>
                        </w:rPr>
                        <w:t xml:space="preserve">It is most common in kids </w:t>
                      </w:r>
                      <w:r>
                        <w:rPr>
                          <w:rFonts w:asciiTheme="majorHAnsi" w:eastAsiaTheme="majorEastAsia" w:hAnsiTheme="majorHAnsi" w:cstheme="majorBidi"/>
                          <w:b/>
                          <w:i/>
                          <w:iCs/>
                          <w:sz w:val="28"/>
                          <w:szCs w:val="28"/>
                        </w:rPr>
                        <w:t>age’s</w:t>
                      </w:r>
                      <w:r>
                        <w:rPr>
                          <w:rFonts w:asciiTheme="majorHAnsi" w:eastAsiaTheme="majorEastAsia" w:hAnsiTheme="majorHAnsi" w:cstheme="majorBidi"/>
                          <w:b/>
                          <w:i/>
                          <w:iCs/>
                          <w:sz w:val="28"/>
                          <w:szCs w:val="28"/>
                        </w:rPr>
                        <w:t xml:space="preserve"> five to nine and the onset of symptoms is mo</w:t>
                      </w:r>
                      <w:r>
                        <w:rPr>
                          <w:rFonts w:asciiTheme="majorHAnsi" w:eastAsiaTheme="majorEastAsia" w:hAnsiTheme="majorHAnsi" w:cstheme="majorBidi"/>
                          <w:b/>
                          <w:i/>
                          <w:iCs/>
                          <w:sz w:val="28"/>
                          <w:szCs w:val="28"/>
                        </w:rPr>
                        <w:t>st commonly seen from June to August.</w:t>
                      </w:r>
                    </w:p>
                  </w:txbxContent>
                </v:textbox>
                <w10:anchorlock/>
              </v:shape>
            </w:pict>
          </mc:Fallback>
        </mc:AlternateContent>
      </w:r>
    </w:p>
    <w:p w:rsidR="00A54052" w:rsidRPr="00A54052" w:rsidRDefault="00E41AB8" w:rsidP="00E41AB8">
      <w:pPr>
        <w:rPr>
          <w:sz w:val="24"/>
        </w:rPr>
      </w:pPr>
      <w:r w:rsidRPr="00CF0CCC">
        <w:rPr>
          <w:sz w:val="24"/>
        </w:rPr>
        <w:t>The incidence rate of Lyme disease has remained consistent over the past five years with the Greater Nashua Public Health Region having a significantly higher rate than the City of Nashua</w:t>
      </w:r>
      <w:r w:rsidR="00CF0CCC">
        <w:rPr>
          <w:sz w:val="24"/>
        </w:rPr>
        <w:t xml:space="preserve"> in 2013</w:t>
      </w:r>
      <w:r w:rsidRPr="00CF0CCC">
        <w:rPr>
          <w:sz w:val="24"/>
        </w:rPr>
        <w:t xml:space="preserve">. </w:t>
      </w:r>
      <w:r w:rsidR="00CF0CCC">
        <w:rPr>
          <w:sz w:val="24"/>
        </w:rPr>
        <w:t>In 2012 and 2013, t</w:t>
      </w:r>
      <w:r w:rsidRPr="00CF0CCC">
        <w:rPr>
          <w:sz w:val="24"/>
        </w:rPr>
        <w:t>he rate for the region stayed around 140 cases per 100,000</w:t>
      </w:r>
      <w:r w:rsidR="00CF0CCC">
        <w:rPr>
          <w:sz w:val="24"/>
        </w:rPr>
        <w:t xml:space="preserve"> (Figure 3)</w:t>
      </w:r>
      <w:r w:rsidRPr="00CF0CCC">
        <w:rPr>
          <w:sz w:val="24"/>
        </w:rPr>
        <w:t xml:space="preserve">. </w:t>
      </w:r>
    </w:p>
    <w:p w:rsidR="00A075FC" w:rsidRPr="00A075FC" w:rsidRDefault="00A075FC" w:rsidP="00A075FC">
      <w:pPr>
        <w:pStyle w:val="Caption"/>
        <w:keepNext/>
        <w:jc w:val="center"/>
        <w:rPr>
          <w:color w:val="4F6228" w:themeColor="accent3" w:themeShade="80"/>
          <w:sz w:val="24"/>
        </w:rPr>
      </w:pPr>
      <w:r w:rsidRPr="00A075FC">
        <w:rPr>
          <w:color w:val="4F6228" w:themeColor="accent3" w:themeShade="80"/>
          <w:sz w:val="24"/>
        </w:rPr>
        <w:t xml:space="preserve">Figure </w:t>
      </w:r>
      <w:r w:rsidR="00CF0CCC">
        <w:rPr>
          <w:color w:val="4F6228" w:themeColor="accent3" w:themeShade="80"/>
          <w:sz w:val="24"/>
        </w:rPr>
        <w:t>3</w:t>
      </w:r>
      <w:r w:rsidRPr="00A075FC">
        <w:rPr>
          <w:color w:val="4F6228" w:themeColor="accent3" w:themeShade="80"/>
          <w:sz w:val="24"/>
        </w:rPr>
        <w:t xml:space="preserve"> Lyme Disease Incidence by Year and Geography, 2008-2013</w:t>
      </w:r>
    </w:p>
    <w:p w:rsidR="00A075FC" w:rsidRDefault="00E41AB8" w:rsidP="00A075FC">
      <w:pPr>
        <w:pStyle w:val="Caption"/>
        <w:keepNext/>
        <w:jc w:val="center"/>
      </w:pPr>
      <w:r>
        <w:rPr>
          <w:noProof/>
        </w:rPr>
        <w:drawing>
          <wp:inline distT="0" distB="0" distL="0" distR="0" wp14:anchorId="10E80C48" wp14:editId="312BD01E">
            <wp:extent cx="5943600" cy="2695575"/>
            <wp:effectExtent l="0" t="0" r="0" b="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1E0606" w:rsidRPr="003B00D4" w:rsidRDefault="001E0606" w:rsidP="001E0606">
      <w:pPr>
        <w:jc w:val="center"/>
        <w:rPr>
          <w:i/>
          <w:sz w:val="20"/>
        </w:rPr>
      </w:pPr>
      <w:r w:rsidRPr="003B00D4">
        <w:rPr>
          <w:i/>
          <w:sz w:val="20"/>
        </w:rPr>
        <w:t>Source: NH DHHS</w:t>
      </w:r>
    </w:p>
    <w:p w:rsidR="00B94900" w:rsidRPr="001E0606" w:rsidRDefault="00B94900" w:rsidP="00BF4DA0">
      <w:pPr>
        <w:jc w:val="both"/>
        <w:rPr>
          <w:sz w:val="24"/>
        </w:rPr>
      </w:pPr>
      <w:r>
        <w:rPr>
          <w:noProof/>
          <w:sz w:val="24"/>
        </w:rPr>
        <w:drawing>
          <wp:anchor distT="0" distB="0" distL="114300" distR="114300" simplePos="0" relativeHeight="251672576" behindDoc="1" locked="0" layoutInCell="1" allowOverlap="1" wp14:anchorId="581601A6" wp14:editId="5F4A3078">
            <wp:simplePos x="0" y="0"/>
            <wp:positionH relativeFrom="column">
              <wp:posOffset>3146425</wp:posOffset>
            </wp:positionH>
            <wp:positionV relativeFrom="paragraph">
              <wp:posOffset>79375</wp:posOffset>
            </wp:positionV>
            <wp:extent cx="2667000" cy="2000250"/>
            <wp:effectExtent l="0" t="0" r="0" b="0"/>
            <wp:wrapTight wrapText="bothSides">
              <wp:wrapPolygon edited="0">
                <wp:start x="0" y="0"/>
                <wp:lineTo x="0" y="21394"/>
                <wp:lineTo x="21446" y="21394"/>
                <wp:lineTo x="21446"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3014.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67000" cy="2000250"/>
                    </a:xfrm>
                    <a:prstGeom prst="rect">
                      <a:avLst/>
                    </a:prstGeom>
                  </pic:spPr>
                </pic:pic>
              </a:graphicData>
            </a:graphic>
            <wp14:sizeRelH relativeFrom="page">
              <wp14:pctWidth>0</wp14:pctWidth>
            </wp14:sizeRelH>
            <wp14:sizeRelV relativeFrom="page">
              <wp14:pctHeight>0</wp14:pctHeight>
            </wp14:sizeRelV>
          </wp:anchor>
        </w:drawing>
      </w:r>
      <w:r w:rsidR="00BF4DA0" w:rsidRPr="001E0606">
        <w:rPr>
          <w:sz w:val="24"/>
        </w:rPr>
        <w:t>Nationally,</w:t>
      </w:r>
      <w:r w:rsidR="00CF0CCC">
        <w:rPr>
          <w:sz w:val="24"/>
        </w:rPr>
        <w:t xml:space="preserve"> the</w:t>
      </w:r>
      <w:r w:rsidR="00BF4DA0" w:rsidRPr="001E0606">
        <w:rPr>
          <w:sz w:val="24"/>
        </w:rPr>
        <w:t xml:space="preserve"> </w:t>
      </w:r>
      <w:r w:rsidR="00CF0CCC">
        <w:rPr>
          <w:sz w:val="24"/>
        </w:rPr>
        <w:t xml:space="preserve">onset of symptoms in </w:t>
      </w:r>
      <w:r w:rsidR="00BF4DA0" w:rsidRPr="001E0606">
        <w:rPr>
          <w:sz w:val="24"/>
        </w:rPr>
        <w:t xml:space="preserve">Lyme disease cases </w:t>
      </w:r>
      <w:r w:rsidR="00CF0CCC">
        <w:rPr>
          <w:sz w:val="24"/>
        </w:rPr>
        <w:t>mainly occurs</w:t>
      </w:r>
      <w:r w:rsidR="00BF4DA0" w:rsidRPr="001E0606">
        <w:rPr>
          <w:sz w:val="24"/>
        </w:rPr>
        <w:t xml:space="preserve"> in June, July and August which is a similar pattern to what we see in New Hampshire and the Greater Nashua Public Health Region. In 2013, the highest amounts of Lyme disease cases were in the months of </w:t>
      </w:r>
      <w:r w:rsidR="00CF0CCC">
        <w:rPr>
          <w:sz w:val="24"/>
        </w:rPr>
        <w:t>June, July and August</w:t>
      </w:r>
      <w:r w:rsidR="00303950">
        <w:rPr>
          <w:sz w:val="24"/>
        </w:rPr>
        <w:t xml:space="preserve"> for Lyme disease cases in the GNPHR as this is when the blackle</w:t>
      </w:r>
      <w:r>
        <w:rPr>
          <w:sz w:val="24"/>
        </w:rPr>
        <w:t>gged tick is in the nymph stage</w:t>
      </w:r>
      <w:r w:rsidR="00CF0CCC">
        <w:rPr>
          <w:sz w:val="24"/>
        </w:rPr>
        <w:t xml:space="preserve"> (Figure 4</w:t>
      </w:r>
      <w:r w:rsidR="00BF4DA0" w:rsidRPr="001E0606">
        <w:rPr>
          <w:sz w:val="24"/>
        </w:rPr>
        <w:t>).</w:t>
      </w:r>
    </w:p>
    <w:p w:rsidR="00BF4DA0" w:rsidRPr="007D6313" w:rsidRDefault="00BF4DA0" w:rsidP="00BF4DA0">
      <w:pPr>
        <w:pStyle w:val="Caption"/>
        <w:keepNext/>
        <w:jc w:val="center"/>
        <w:rPr>
          <w:color w:val="4F6228" w:themeColor="accent3" w:themeShade="80"/>
          <w:sz w:val="24"/>
        </w:rPr>
      </w:pPr>
      <w:r w:rsidRPr="007D6313">
        <w:rPr>
          <w:color w:val="4F6228" w:themeColor="accent3" w:themeShade="80"/>
          <w:sz w:val="24"/>
        </w:rPr>
        <w:lastRenderedPageBreak/>
        <w:t xml:space="preserve">Figure </w:t>
      </w:r>
      <w:r w:rsidR="00CF0CCC">
        <w:rPr>
          <w:color w:val="4F6228" w:themeColor="accent3" w:themeShade="80"/>
          <w:sz w:val="24"/>
        </w:rPr>
        <w:t>4</w:t>
      </w:r>
      <w:r w:rsidRPr="007D6313">
        <w:rPr>
          <w:color w:val="4F6228" w:themeColor="accent3" w:themeShade="80"/>
          <w:sz w:val="24"/>
        </w:rPr>
        <w:t xml:space="preserve"> Epi Curve</w:t>
      </w:r>
      <w:r w:rsidR="00A075FC">
        <w:rPr>
          <w:color w:val="4F6228" w:themeColor="accent3" w:themeShade="80"/>
          <w:sz w:val="24"/>
        </w:rPr>
        <w:t xml:space="preserve"> for Lyme Disease, Greater Nashua Public Health Region</w:t>
      </w:r>
      <w:r w:rsidRPr="007D6313">
        <w:rPr>
          <w:color w:val="4F6228" w:themeColor="accent3" w:themeShade="80"/>
          <w:sz w:val="24"/>
        </w:rPr>
        <w:t>, 2013</w:t>
      </w:r>
    </w:p>
    <w:p w:rsidR="00A075FC" w:rsidRDefault="00BF4DA0" w:rsidP="00A075FC">
      <w:pPr>
        <w:jc w:val="center"/>
      </w:pPr>
      <w:r w:rsidRPr="00913ED0">
        <w:rPr>
          <w:b/>
          <w:noProof/>
          <w:color w:val="76923C" w:themeColor="accent3" w:themeShade="BF"/>
          <w:sz w:val="32"/>
        </w:rPr>
        <w:drawing>
          <wp:inline distT="0" distB="0" distL="0" distR="0" wp14:anchorId="75554F96" wp14:editId="64DB2DC4">
            <wp:extent cx="4963886" cy="2852057"/>
            <wp:effectExtent l="0" t="0" r="8255" b="5715"/>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1E0606" w:rsidRPr="003B00D4" w:rsidRDefault="001E0606" w:rsidP="00A075FC">
      <w:pPr>
        <w:jc w:val="center"/>
        <w:rPr>
          <w:i/>
          <w:sz w:val="20"/>
        </w:rPr>
      </w:pPr>
      <w:r w:rsidRPr="003B00D4">
        <w:rPr>
          <w:i/>
          <w:sz w:val="20"/>
        </w:rPr>
        <w:t>Source: NH DHHS</w:t>
      </w:r>
    </w:p>
    <w:p w:rsidR="00BF4DA0" w:rsidRPr="001E0606" w:rsidRDefault="00BF4DA0" w:rsidP="00A075FC">
      <w:pPr>
        <w:jc w:val="both"/>
        <w:rPr>
          <w:sz w:val="24"/>
        </w:rPr>
      </w:pPr>
      <w:r w:rsidRPr="001E0606">
        <w:rPr>
          <w:sz w:val="24"/>
        </w:rPr>
        <w:t>Lyme disease is most common among boys ages five to nine years of age</w:t>
      </w:r>
      <w:r w:rsidR="00CF0CCC">
        <w:rPr>
          <w:sz w:val="24"/>
        </w:rPr>
        <w:t>. I</w:t>
      </w:r>
      <w:r w:rsidR="00A075FC" w:rsidRPr="001E0606">
        <w:rPr>
          <w:sz w:val="24"/>
        </w:rPr>
        <w:t>n Nashua and the Greater Nashua Public Health Region</w:t>
      </w:r>
      <w:r w:rsidR="00CF0CCC">
        <w:rPr>
          <w:sz w:val="24"/>
        </w:rPr>
        <w:t xml:space="preserve">, the age groups that are most affected are ages five to </w:t>
      </w:r>
      <w:r w:rsidR="00E665D6">
        <w:rPr>
          <w:sz w:val="24"/>
        </w:rPr>
        <w:t>14</w:t>
      </w:r>
      <w:r w:rsidR="00CF0CCC">
        <w:rPr>
          <w:sz w:val="24"/>
        </w:rPr>
        <w:t xml:space="preserve"> and 50 to 54</w:t>
      </w:r>
      <w:r w:rsidR="00A075FC" w:rsidRPr="001E0606">
        <w:rPr>
          <w:sz w:val="24"/>
        </w:rPr>
        <w:t xml:space="preserve"> (Figure 4)</w:t>
      </w:r>
      <w:r w:rsidRPr="001E0606">
        <w:rPr>
          <w:sz w:val="24"/>
        </w:rPr>
        <w:t xml:space="preserve">. From 2008-2013, 54.7% of cases </w:t>
      </w:r>
      <w:r w:rsidR="005C502D" w:rsidRPr="001E0606">
        <w:rPr>
          <w:sz w:val="24"/>
        </w:rPr>
        <w:t xml:space="preserve">in the GNPHR </w:t>
      </w:r>
      <w:r w:rsidRPr="001E0606">
        <w:rPr>
          <w:sz w:val="24"/>
        </w:rPr>
        <w:t>were male.</w:t>
      </w:r>
    </w:p>
    <w:p w:rsidR="00BF4DA0" w:rsidRPr="001720F8" w:rsidRDefault="00BF4DA0" w:rsidP="00BF4DA0">
      <w:pPr>
        <w:pStyle w:val="Caption"/>
        <w:keepNext/>
        <w:jc w:val="center"/>
        <w:rPr>
          <w:color w:val="4F6228" w:themeColor="accent3" w:themeShade="80"/>
          <w:sz w:val="24"/>
        </w:rPr>
      </w:pPr>
      <w:r w:rsidRPr="001720F8">
        <w:rPr>
          <w:color w:val="4F6228" w:themeColor="accent3" w:themeShade="80"/>
          <w:sz w:val="24"/>
        </w:rPr>
        <w:t xml:space="preserve">Figure </w:t>
      </w:r>
      <w:r w:rsidR="00A51C77">
        <w:rPr>
          <w:color w:val="4F6228" w:themeColor="accent3" w:themeShade="80"/>
          <w:sz w:val="24"/>
        </w:rPr>
        <w:t>4</w:t>
      </w:r>
      <w:r w:rsidR="00875D9C">
        <w:rPr>
          <w:color w:val="4F6228" w:themeColor="accent3" w:themeShade="80"/>
          <w:sz w:val="24"/>
        </w:rPr>
        <w:t xml:space="preserve"> Rate of Lyme D</w:t>
      </w:r>
      <w:r w:rsidRPr="001720F8">
        <w:rPr>
          <w:color w:val="4F6228" w:themeColor="accent3" w:themeShade="80"/>
          <w:sz w:val="24"/>
        </w:rPr>
        <w:t>isease by Age, 2008-2013</w:t>
      </w:r>
    </w:p>
    <w:p w:rsidR="00BF4DA0" w:rsidRDefault="00BF4DA0" w:rsidP="00A075FC">
      <w:pPr>
        <w:jc w:val="center"/>
      </w:pPr>
      <w:r w:rsidRPr="00451746">
        <w:rPr>
          <w:noProof/>
        </w:rPr>
        <w:drawing>
          <wp:inline distT="0" distB="0" distL="0" distR="0" wp14:anchorId="4777B735" wp14:editId="56BC4185">
            <wp:extent cx="5886450" cy="3162300"/>
            <wp:effectExtent l="0" t="0" r="0" b="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1E0606" w:rsidRPr="00E665D6" w:rsidRDefault="001E0606" w:rsidP="00A075FC">
      <w:pPr>
        <w:jc w:val="center"/>
        <w:rPr>
          <w:i/>
          <w:sz w:val="20"/>
        </w:rPr>
      </w:pPr>
      <w:r w:rsidRPr="00E665D6">
        <w:rPr>
          <w:i/>
          <w:sz w:val="20"/>
        </w:rPr>
        <w:t>Source: NH DHHS</w:t>
      </w:r>
    </w:p>
    <w:p w:rsidR="00DD7C06" w:rsidRPr="006106D1" w:rsidRDefault="002A76DF" w:rsidP="002A76DF">
      <w:pPr>
        <w:pStyle w:val="Heading1"/>
        <w:jc w:val="both"/>
        <w:rPr>
          <w:color w:val="4F6228" w:themeColor="accent3" w:themeShade="80"/>
          <w:sz w:val="32"/>
        </w:rPr>
      </w:pPr>
      <w:bookmarkStart w:id="2" w:name="_Toc397008343"/>
      <w:r w:rsidRPr="006106D1">
        <w:rPr>
          <w:color w:val="4F6228" w:themeColor="accent3" w:themeShade="80"/>
          <w:sz w:val="32"/>
        </w:rPr>
        <w:lastRenderedPageBreak/>
        <w:t xml:space="preserve">Transmission of </w:t>
      </w:r>
      <w:r w:rsidR="00DD7C06" w:rsidRPr="006106D1">
        <w:rPr>
          <w:color w:val="4F6228" w:themeColor="accent3" w:themeShade="80"/>
          <w:sz w:val="32"/>
        </w:rPr>
        <w:t>Lyme Disease</w:t>
      </w:r>
      <w:bookmarkEnd w:id="2"/>
      <w:r w:rsidR="00DD7C06" w:rsidRPr="006106D1">
        <w:rPr>
          <w:color w:val="4F6228" w:themeColor="accent3" w:themeShade="80"/>
          <w:sz w:val="32"/>
        </w:rPr>
        <w:t xml:space="preserve"> </w:t>
      </w:r>
    </w:p>
    <w:p w:rsidR="00DD7C06" w:rsidRDefault="002A76DF" w:rsidP="002A76DF">
      <w:pPr>
        <w:jc w:val="both"/>
        <w:rPr>
          <w:sz w:val="24"/>
          <w:szCs w:val="24"/>
        </w:rPr>
      </w:pPr>
      <w:r w:rsidRPr="002A76DF">
        <w:rPr>
          <w:color w:val="000000"/>
          <w:sz w:val="24"/>
          <w:szCs w:val="24"/>
          <w:shd w:val="clear" w:color="auto" w:fill="FFFFFF"/>
        </w:rPr>
        <w:t>Blacklegged ticks (</w:t>
      </w:r>
      <w:r w:rsidRPr="002A76DF">
        <w:rPr>
          <w:rStyle w:val="Emphasis"/>
          <w:color w:val="000000"/>
          <w:sz w:val="24"/>
          <w:szCs w:val="24"/>
          <w:shd w:val="clear" w:color="auto" w:fill="FFFFFF"/>
        </w:rPr>
        <w:t>Ixodes scapularis</w:t>
      </w:r>
      <w:r w:rsidRPr="002A76DF">
        <w:rPr>
          <w:rStyle w:val="apple-converted-space"/>
          <w:color w:val="000000"/>
          <w:sz w:val="24"/>
          <w:szCs w:val="24"/>
          <w:shd w:val="clear" w:color="auto" w:fill="FFFFFF"/>
        </w:rPr>
        <w:t> </w:t>
      </w:r>
      <w:r w:rsidRPr="002A76DF">
        <w:rPr>
          <w:color w:val="000000"/>
          <w:sz w:val="24"/>
          <w:szCs w:val="24"/>
          <w:shd w:val="clear" w:color="auto" w:fill="FFFFFF"/>
        </w:rPr>
        <w:t>and</w:t>
      </w:r>
      <w:r w:rsidRPr="002A76DF">
        <w:rPr>
          <w:rStyle w:val="apple-converted-space"/>
          <w:color w:val="000000"/>
          <w:sz w:val="24"/>
          <w:szCs w:val="24"/>
          <w:shd w:val="clear" w:color="auto" w:fill="FFFFFF"/>
        </w:rPr>
        <w:t> </w:t>
      </w:r>
      <w:r w:rsidRPr="002A76DF">
        <w:rPr>
          <w:rStyle w:val="Emphasis"/>
          <w:color w:val="000000"/>
          <w:sz w:val="24"/>
          <w:szCs w:val="24"/>
          <w:shd w:val="clear" w:color="auto" w:fill="FFFFFF"/>
        </w:rPr>
        <w:t>Ixodes pacificus</w:t>
      </w:r>
      <w:r w:rsidRPr="002A76DF">
        <w:rPr>
          <w:color w:val="000000"/>
          <w:sz w:val="24"/>
          <w:szCs w:val="24"/>
          <w:shd w:val="clear" w:color="auto" w:fill="FFFFFF"/>
        </w:rPr>
        <w:t xml:space="preserve">) </w:t>
      </w:r>
      <w:r w:rsidR="005E07BC">
        <w:rPr>
          <w:color w:val="000000"/>
          <w:sz w:val="24"/>
          <w:szCs w:val="24"/>
          <w:shd w:val="clear" w:color="auto" w:fill="FFFFFF"/>
        </w:rPr>
        <w:t xml:space="preserve">have a life cycle with </w:t>
      </w:r>
      <w:r w:rsidR="00340A65">
        <w:rPr>
          <w:color w:val="000000"/>
          <w:sz w:val="24"/>
          <w:szCs w:val="24"/>
          <w:shd w:val="clear" w:color="auto" w:fill="FFFFFF"/>
        </w:rPr>
        <w:t>four</w:t>
      </w:r>
      <w:r w:rsidR="005E07BC">
        <w:rPr>
          <w:color w:val="000000"/>
          <w:sz w:val="24"/>
          <w:szCs w:val="24"/>
          <w:shd w:val="clear" w:color="auto" w:fill="FFFFFF"/>
        </w:rPr>
        <w:t xml:space="preserve"> stages which</w:t>
      </w:r>
      <w:r w:rsidRPr="002A76DF">
        <w:rPr>
          <w:color w:val="000000"/>
          <w:sz w:val="24"/>
          <w:szCs w:val="24"/>
          <w:shd w:val="clear" w:color="auto" w:fill="FFFFFF"/>
        </w:rPr>
        <w:t xml:space="preserve"> last</w:t>
      </w:r>
      <w:r w:rsidR="00303950">
        <w:rPr>
          <w:color w:val="000000"/>
          <w:sz w:val="24"/>
          <w:szCs w:val="24"/>
          <w:shd w:val="clear" w:color="auto" w:fill="FFFFFF"/>
        </w:rPr>
        <w:t>s</w:t>
      </w:r>
      <w:r w:rsidRPr="002A76DF">
        <w:rPr>
          <w:color w:val="000000"/>
          <w:sz w:val="24"/>
          <w:szCs w:val="24"/>
          <w:shd w:val="clear" w:color="auto" w:fill="FFFFFF"/>
        </w:rPr>
        <w:t xml:space="preserve"> about two years: egg, six-legged larva, eight-legged nymph, and adult</w:t>
      </w:r>
      <w:r w:rsidR="00451746">
        <w:rPr>
          <w:color w:val="000000"/>
          <w:sz w:val="24"/>
          <w:szCs w:val="24"/>
          <w:shd w:val="clear" w:color="auto" w:fill="FFFFFF"/>
        </w:rPr>
        <w:t xml:space="preserve"> (Figures 1, 2)</w:t>
      </w:r>
      <w:r w:rsidRPr="002A76DF">
        <w:rPr>
          <w:color w:val="000000"/>
          <w:sz w:val="24"/>
          <w:szCs w:val="24"/>
          <w:shd w:val="clear" w:color="auto" w:fill="FFFFFF"/>
        </w:rPr>
        <w:t xml:space="preserve">. After the eggs hatch, the ticks must have a blood meal at every stage to survive, which means they have to bite a human, animal, reptile, bird or amphibian. </w:t>
      </w:r>
      <w:r w:rsidR="00451746">
        <w:rPr>
          <w:color w:val="000000"/>
          <w:sz w:val="24"/>
          <w:szCs w:val="24"/>
          <w:shd w:val="clear" w:color="auto" w:fill="FFFFFF"/>
        </w:rPr>
        <w:t xml:space="preserve">Most humans are infected by the nymphs, which are really small and hard to see. They like to feed in the spring and summer. </w:t>
      </w:r>
      <w:r w:rsidRPr="002A76DF">
        <w:rPr>
          <w:color w:val="000000"/>
          <w:sz w:val="24"/>
          <w:szCs w:val="24"/>
          <w:shd w:val="clear" w:color="auto" w:fill="FFFFFF"/>
        </w:rPr>
        <w:t xml:space="preserve">The bacteria that causes </w:t>
      </w:r>
      <w:r w:rsidR="00BB6C19">
        <w:rPr>
          <w:sz w:val="24"/>
          <w:szCs w:val="24"/>
        </w:rPr>
        <w:t>Lyme d</w:t>
      </w:r>
      <w:r w:rsidR="00DD7C06" w:rsidRPr="002A76DF">
        <w:rPr>
          <w:sz w:val="24"/>
          <w:szCs w:val="24"/>
        </w:rPr>
        <w:t>isease</w:t>
      </w:r>
      <w:r w:rsidRPr="002A76DF">
        <w:rPr>
          <w:sz w:val="24"/>
          <w:szCs w:val="24"/>
        </w:rPr>
        <w:t xml:space="preserve">, </w:t>
      </w:r>
      <w:r w:rsidRPr="002A76DF">
        <w:rPr>
          <w:i/>
          <w:sz w:val="24"/>
          <w:szCs w:val="24"/>
        </w:rPr>
        <w:t>Borrelia burgdorgeri</w:t>
      </w:r>
      <w:r w:rsidRPr="002A76DF">
        <w:rPr>
          <w:sz w:val="24"/>
          <w:szCs w:val="24"/>
        </w:rPr>
        <w:t>,</w:t>
      </w:r>
      <w:r w:rsidR="00DD7C06" w:rsidRPr="002A76DF">
        <w:rPr>
          <w:sz w:val="24"/>
          <w:szCs w:val="24"/>
        </w:rPr>
        <w:t xml:space="preserve"> </w:t>
      </w:r>
      <w:r w:rsidRPr="002A76DF">
        <w:rPr>
          <w:sz w:val="24"/>
          <w:szCs w:val="24"/>
        </w:rPr>
        <w:t xml:space="preserve">is in the stomach of the </w:t>
      </w:r>
      <w:r w:rsidR="00303950">
        <w:rPr>
          <w:sz w:val="24"/>
          <w:szCs w:val="24"/>
        </w:rPr>
        <w:t>blacklegged tick</w:t>
      </w:r>
      <w:r w:rsidRPr="002A76DF">
        <w:rPr>
          <w:sz w:val="24"/>
          <w:szCs w:val="24"/>
        </w:rPr>
        <w:t xml:space="preserve"> and is spread to human</w:t>
      </w:r>
      <w:r w:rsidR="005E07BC">
        <w:rPr>
          <w:sz w:val="24"/>
          <w:szCs w:val="24"/>
        </w:rPr>
        <w:t>s</w:t>
      </w:r>
      <w:r w:rsidRPr="002A76DF">
        <w:rPr>
          <w:sz w:val="24"/>
          <w:szCs w:val="24"/>
        </w:rPr>
        <w:t xml:space="preserve"> when the tick bites. </w:t>
      </w:r>
      <w:r w:rsidR="00DD7C06" w:rsidRPr="002A76DF">
        <w:rPr>
          <w:sz w:val="24"/>
          <w:szCs w:val="24"/>
        </w:rPr>
        <w:t>Ticks can bite any part of the human</w:t>
      </w:r>
      <w:r w:rsidR="00DD7C06" w:rsidRPr="00971692">
        <w:rPr>
          <w:sz w:val="24"/>
          <w:szCs w:val="24"/>
        </w:rPr>
        <w:t xml:space="preserve"> body- </w:t>
      </w:r>
      <w:r w:rsidR="00340A65">
        <w:rPr>
          <w:sz w:val="24"/>
          <w:szCs w:val="24"/>
        </w:rPr>
        <w:t>but tend to prefer the warm areas such as the</w:t>
      </w:r>
      <w:r w:rsidR="00DD7C06" w:rsidRPr="00971692">
        <w:rPr>
          <w:sz w:val="24"/>
          <w:szCs w:val="24"/>
        </w:rPr>
        <w:t xml:space="preserve"> groin, armpits and scalp. </w:t>
      </w:r>
      <w:r>
        <w:rPr>
          <w:sz w:val="24"/>
          <w:szCs w:val="24"/>
        </w:rPr>
        <w:t xml:space="preserve">In most cases, </w:t>
      </w:r>
      <w:r w:rsidR="005E07BC">
        <w:rPr>
          <w:sz w:val="24"/>
          <w:szCs w:val="24"/>
        </w:rPr>
        <w:t>in order for</w:t>
      </w:r>
      <w:r w:rsidR="00DD7C06" w:rsidRPr="00971692">
        <w:rPr>
          <w:sz w:val="24"/>
          <w:szCs w:val="24"/>
        </w:rPr>
        <w:t xml:space="preserve"> the bacteria to be transferred from the tick to the human</w:t>
      </w:r>
      <w:r>
        <w:rPr>
          <w:sz w:val="24"/>
          <w:szCs w:val="24"/>
        </w:rPr>
        <w:t>,</w:t>
      </w:r>
      <w:r w:rsidR="00DD7C06" w:rsidRPr="00971692">
        <w:rPr>
          <w:sz w:val="24"/>
          <w:szCs w:val="24"/>
        </w:rPr>
        <w:t xml:space="preserve"> the tick must be attached to the body for at least 36 hours.  </w:t>
      </w:r>
      <w:r w:rsidR="00451746">
        <w:rPr>
          <w:sz w:val="24"/>
          <w:szCs w:val="24"/>
        </w:rPr>
        <w:t>If you remove a tick within 24 hours, you</w:t>
      </w:r>
      <w:r w:rsidR="005E07BC">
        <w:rPr>
          <w:sz w:val="24"/>
          <w:szCs w:val="24"/>
        </w:rPr>
        <w:t xml:space="preserve"> significantly</w:t>
      </w:r>
      <w:r w:rsidR="00451746">
        <w:rPr>
          <w:sz w:val="24"/>
          <w:szCs w:val="24"/>
        </w:rPr>
        <w:t xml:space="preserve"> reduce your chances of getting Lyme disease. Ticks like to rest on shrubs and grasses and do not fly or jump. When an animal or human passes by the brush, the ticks can climb on and bite. A blacklegged tick can attach and stay attached for a few days while it feeds.</w:t>
      </w:r>
    </w:p>
    <w:p w:rsidR="00451746" w:rsidRPr="00451746" w:rsidRDefault="00451746" w:rsidP="00451746">
      <w:pPr>
        <w:pStyle w:val="Caption"/>
        <w:keepNext/>
        <w:jc w:val="center"/>
        <w:rPr>
          <w:color w:val="4F6228" w:themeColor="accent3" w:themeShade="80"/>
          <w:sz w:val="24"/>
        </w:rPr>
      </w:pPr>
      <w:r w:rsidRPr="00451746">
        <w:rPr>
          <w:color w:val="4F6228" w:themeColor="accent3" w:themeShade="80"/>
          <w:sz w:val="24"/>
        </w:rPr>
        <w:t xml:space="preserve">Figure </w:t>
      </w:r>
      <w:r w:rsidR="00A51C77">
        <w:rPr>
          <w:color w:val="4F6228" w:themeColor="accent3" w:themeShade="80"/>
          <w:sz w:val="24"/>
        </w:rPr>
        <w:t xml:space="preserve">5 </w:t>
      </w:r>
      <w:r w:rsidRPr="00451746">
        <w:rPr>
          <w:color w:val="4F6228" w:themeColor="accent3" w:themeShade="80"/>
          <w:sz w:val="24"/>
        </w:rPr>
        <w:t>Stages of blacklegged ticks and size in comparison to a dime</w:t>
      </w:r>
    </w:p>
    <w:p w:rsidR="00451746" w:rsidRDefault="00451746" w:rsidP="00451746">
      <w:pPr>
        <w:jc w:val="center"/>
        <w:rPr>
          <w:sz w:val="24"/>
          <w:szCs w:val="24"/>
        </w:rPr>
      </w:pPr>
      <w:r>
        <w:rPr>
          <w:noProof/>
        </w:rPr>
        <w:drawing>
          <wp:inline distT="0" distB="0" distL="0" distR="0" wp14:anchorId="26B366BB" wp14:editId="4B78D007">
            <wp:extent cx="5651501" cy="2143125"/>
            <wp:effectExtent l="171450" t="152400" r="177800" b="180975"/>
            <wp:docPr id="3" name="Picture 3" descr="ticks at different life st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icks at different life stage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97905" cy="2160722"/>
                    </a:xfrm>
                    <a:prstGeom prst="snip2DiagRect">
                      <a:avLst/>
                    </a:prstGeom>
                    <a:solidFill>
                      <a:srgbClr val="FFFFFF">
                        <a:shade val="85000"/>
                      </a:srgbClr>
                    </a:solidFill>
                    <a:ln w="88900" cap="sq">
                      <a:solidFill>
                        <a:schemeClr val="accent3">
                          <a:lumMod val="75000"/>
                        </a:schemeClr>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B14C6D" w:rsidRPr="00B14C6D" w:rsidRDefault="00B14C6D" w:rsidP="00B14C6D">
      <w:pPr>
        <w:jc w:val="center"/>
        <w:rPr>
          <w:i/>
          <w:sz w:val="20"/>
          <w:szCs w:val="24"/>
        </w:rPr>
      </w:pPr>
      <w:r w:rsidRPr="002A76DF">
        <w:rPr>
          <w:i/>
          <w:sz w:val="20"/>
          <w:szCs w:val="24"/>
        </w:rPr>
        <w:t xml:space="preserve">Source: CDC </w:t>
      </w:r>
      <w:hyperlink r:id="rId18" w:history="1">
        <w:r w:rsidRPr="002A76DF">
          <w:rPr>
            <w:rStyle w:val="Hyperlink"/>
            <w:i/>
            <w:sz w:val="20"/>
            <w:szCs w:val="24"/>
          </w:rPr>
          <w:t>http://www.cdc.gov/lyme/transmission/blacklegged.html</w:t>
        </w:r>
      </w:hyperlink>
      <w:r w:rsidRPr="002A76DF">
        <w:rPr>
          <w:i/>
          <w:sz w:val="20"/>
          <w:szCs w:val="24"/>
        </w:rPr>
        <w:t xml:space="preserve"> </w:t>
      </w:r>
    </w:p>
    <w:p w:rsidR="002A76DF" w:rsidRPr="002A76DF" w:rsidRDefault="002A76DF" w:rsidP="002A76DF">
      <w:pPr>
        <w:pStyle w:val="Caption"/>
        <w:keepNext/>
        <w:jc w:val="center"/>
        <w:rPr>
          <w:color w:val="4F6228" w:themeColor="accent3" w:themeShade="80"/>
          <w:sz w:val="24"/>
        </w:rPr>
      </w:pPr>
      <w:r w:rsidRPr="002A76DF">
        <w:rPr>
          <w:color w:val="4F6228" w:themeColor="accent3" w:themeShade="80"/>
          <w:sz w:val="24"/>
        </w:rPr>
        <w:lastRenderedPageBreak/>
        <w:t xml:space="preserve">Figure </w:t>
      </w:r>
      <w:r w:rsidR="00A51C77">
        <w:rPr>
          <w:color w:val="4F6228" w:themeColor="accent3" w:themeShade="80"/>
          <w:sz w:val="24"/>
        </w:rPr>
        <w:t>6</w:t>
      </w:r>
      <w:r w:rsidRPr="002A76DF">
        <w:rPr>
          <w:color w:val="4F6228" w:themeColor="accent3" w:themeShade="80"/>
          <w:sz w:val="24"/>
        </w:rPr>
        <w:t xml:space="preserve"> Lifecycle of blackl</w:t>
      </w:r>
      <w:r w:rsidR="00B349EB">
        <w:rPr>
          <w:color w:val="4F6228" w:themeColor="accent3" w:themeShade="80"/>
          <w:sz w:val="24"/>
        </w:rPr>
        <w:t>egged ticks that transmit Lyme D</w:t>
      </w:r>
      <w:r w:rsidRPr="002A76DF">
        <w:rPr>
          <w:color w:val="4F6228" w:themeColor="accent3" w:themeShade="80"/>
          <w:sz w:val="24"/>
        </w:rPr>
        <w:t>isease</w:t>
      </w:r>
    </w:p>
    <w:p w:rsidR="002A76DF" w:rsidRDefault="002A76DF" w:rsidP="002A76DF">
      <w:pPr>
        <w:keepNext/>
        <w:jc w:val="center"/>
      </w:pPr>
      <w:r>
        <w:rPr>
          <w:noProof/>
        </w:rPr>
        <w:drawing>
          <wp:inline distT="0" distB="0" distL="0" distR="0" wp14:anchorId="74D169F1" wp14:editId="20DA34BE">
            <wp:extent cx="3931589" cy="4175760"/>
            <wp:effectExtent l="152400" t="152400" r="164465" b="186690"/>
            <wp:docPr id="2" name="Picture 2" descr="tick life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ick lifecycl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52141" cy="4197588"/>
                    </a:xfrm>
                    <a:prstGeom prst="snip2DiagRect">
                      <a:avLst/>
                    </a:prstGeom>
                    <a:solidFill>
                      <a:srgbClr val="FFFFFF">
                        <a:shade val="85000"/>
                      </a:srgbClr>
                    </a:solidFill>
                    <a:ln w="88900" cap="sq">
                      <a:solidFill>
                        <a:schemeClr val="accent3">
                          <a:lumMod val="75000"/>
                        </a:schemeClr>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5E07BC" w:rsidRPr="00163ACC" w:rsidRDefault="002A76DF" w:rsidP="00163ACC">
      <w:pPr>
        <w:jc w:val="center"/>
        <w:rPr>
          <w:i/>
          <w:sz w:val="20"/>
          <w:szCs w:val="24"/>
        </w:rPr>
      </w:pPr>
      <w:r w:rsidRPr="002A76DF">
        <w:rPr>
          <w:i/>
          <w:sz w:val="20"/>
          <w:szCs w:val="24"/>
        </w:rPr>
        <w:t xml:space="preserve">Source: CDC </w:t>
      </w:r>
      <w:hyperlink r:id="rId20" w:history="1">
        <w:r w:rsidRPr="002A76DF">
          <w:rPr>
            <w:rStyle w:val="Hyperlink"/>
            <w:i/>
            <w:sz w:val="20"/>
            <w:szCs w:val="24"/>
          </w:rPr>
          <w:t>http://www.cdc.gov/lyme/transmission/blacklegged.html</w:t>
        </w:r>
      </w:hyperlink>
      <w:r w:rsidRPr="002A76DF">
        <w:rPr>
          <w:i/>
          <w:sz w:val="20"/>
          <w:szCs w:val="24"/>
        </w:rPr>
        <w:t xml:space="preserve"> </w:t>
      </w:r>
    </w:p>
    <w:p w:rsidR="009B3918" w:rsidRPr="006106D1" w:rsidRDefault="009B3918" w:rsidP="009B3918">
      <w:pPr>
        <w:pStyle w:val="Heading1"/>
        <w:rPr>
          <w:color w:val="4F6228" w:themeColor="accent3" w:themeShade="80"/>
        </w:rPr>
      </w:pPr>
      <w:bookmarkStart w:id="3" w:name="_Toc397008344"/>
      <w:r w:rsidRPr="006106D1">
        <w:rPr>
          <w:color w:val="4F6228" w:themeColor="accent3" w:themeShade="80"/>
        </w:rPr>
        <w:t>Frequently Asked Questions about Transmission</w:t>
      </w:r>
      <w:bookmarkEnd w:id="3"/>
    </w:p>
    <w:p w:rsidR="009B3918" w:rsidRPr="001E0606" w:rsidRDefault="009B3918" w:rsidP="009B3918">
      <w:pPr>
        <w:pStyle w:val="NoSpacing"/>
        <w:rPr>
          <w:b/>
          <w:color w:val="4F6228" w:themeColor="accent3" w:themeShade="80"/>
          <w:sz w:val="24"/>
        </w:rPr>
      </w:pPr>
      <w:r w:rsidRPr="001E0606">
        <w:rPr>
          <w:b/>
          <w:color w:val="4F6228" w:themeColor="accent3" w:themeShade="80"/>
          <w:sz w:val="24"/>
        </w:rPr>
        <w:t xml:space="preserve">Can I get it from my dog or cat? </w:t>
      </w:r>
    </w:p>
    <w:p w:rsidR="009B3918" w:rsidRPr="001E0606" w:rsidRDefault="009B3918" w:rsidP="00492ABC">
      <w:pPr>
        <w:pStyle w:val="NoSpacing"/>
        <w:jc w:val="both"/>
        <w:rPr>
          <w:sz w:val="24"/>
        </w:rPr>
      </w:pPr>
      <w:r w:rsidRPr="001E0606">
        <w:rPr>
          <w:sz w:val="24"/>
        </w:rPr>
        <w:t xml:space="preserve">Dogs and cats can get Lyme disease but there is no evidence showing </w:t>
      </w:r>
      <w:r w:rsidR="005E07BC">
        <w:rPr>
          <w:sz w:val="24"/>
        </w:rPr>
        <w:t>that they</w:t>
      </w:r>
      <w:r w:rsidRPr="001E0606">
        <w:rPr>
          <w:sz w:val="24"/>
        </w:rPr>
        <w:t xml:space="preserve"> can spread</w:t>
      </w:r>
      <w:r w:rsidR="005E07BC">
        <w:rPr>
          <w:sz w:val="24"/>
        </w:rPr>
        <w:t xml:space="preserve"> the disease</w:t>
      </w:r>
      <w:r w:rsidRPr="001E0606">
        <w:rPr>
          <w:sz w:val="24"/>
        </w:rPr>
        <w:t xml:space="preserve"> to their owners. Protect your pet by using tick control products that are made for pets.</w:t>
      </w:r>
      <w:r w:rsidR="005E07BC">
        <w:rPr>
          <w:sz w:val="24"/>
        </w:rPr>
        <w:t xml:space="preserve"> Ticks are often brought into the home by the family pet, so frequent tick checks are recommended.</w:t>
      </w:r>
    </w:p>
    <w:p w:rsidR="009B3918" w:rsidRPr="001E0606" w:rsidRDefault="009B3918" w:rsidP="00492ABC">
      <w:pPr>
        <w:pStyle w:val="NoSpacing"/>
        <w:jc w:val="both"/>
        <w:rPr>
          <w:sz w:val="24"/>
        </w:rPr>
      </w:pPr>
    </w:p>
    <w:p w:rsidR="009B3918" w:rsidRPr="001E0606" w:rsidRDefault="009B3918" w:rsidP="00492ABC">
      <w:pPr>
        <w:pStyle w:val="NoSpacing"/>
        <w:jc w:val="both"/>
        <w:rPr>
          <w:b/>
          <w:color w:val="4F6228" w:themeColor="accent3" w:themeShade="80"/>
          <w:sz w:val="24"/>
        </w:rPr>
      </w:pPr>
      <w:r w:rsidRPr="001E0606">
        <w:rPr>
          <w:b/>
          <w:color w:val="4F6228" w:themeColor="accent3" w:themeShade="80"/>
          <w:sz w:val="24"/>
        </w:rPr>
        <w:t>Can I get it from eating meat, like venison or squirrel meat?</w:t>
      </w:r>
    </w:p>
    <w:p w:rsidR="009B3918" w:rsidRPr="001E0606" w:rsidRDefault="009B3918" w:rsidP="00492ABC">
      <w:pPr>
        <w:pStyle w:val="NoSpacing"/>
        <w:jc w:val="both"/>
        <w:rPr>
          <w:sz w:val="24"/>
        </w:rPr>
      </w:pPr>
      <w:r w:rsidRPr="001E0606">
        <w:rPr>
          <w:sz w:val="24"/>
        </w:rPr>
        <w:t>You cannot get Lyme disease by eating venison or squirrel meat but remember to use good food safety practices such as cooking the meat thoroughly.</w:t>
      </w:r>
      <w:r w:rsidR="005E07BC">
        <w:rPr>
          <w:sz w:val="24"/>
        </w:rPr>
        <w:t xml:space="preserve"> Ticks may be present on the animal and therefore you should perform a tick check on yourself after handling any game animals</w:t>
      </w:r>
      <w:r w:rsidR="00303950">
        <w:rPr>
          <w:sz w:val="24"/>
        </w:rPr>
        <w:t>.</w:t>
      </w:r>
    </w:p>
    <w:p w:rsidR="009B3918" w:rsidRPr="001E0606" w:rsidRDefault="009B3918" w:rsidP="00492ABC">
      <w:pPr>
        <w:pStyle w:val="NoSpacing"/>
        <w:jc w:val="both"/>
        <w:rPr>
          <w:sz w:val="24"/>
        </w:rPr>
      </w:pPr>
    </w:p>
    <w:p w:rsidR="00875D9C" w:rsidRDefault="00875D9C" w:rsidP="00492ABC">
      <w:pPr>
        <w:pStyle w:val="NoSpacing"/>
        <w:jc w:val="both"/>
        <w:rPr>
          <w:b/>
          <w:color w:val="4F6228" w:themeColor="accent3" w:themeShade="80"/>
          <w:sz w:val="24"/>
        </w:rPr>
      </w:pPr>
    </w:p>
    <w:p w:rsidR="00875D9C" w:rsidRDefault="00875D9C" w:rsidP="00492ABC">
      <w:pPr>
        <w:pStyle w:val="NoSpacing"/>
        <w:jc w:val="both"/>
        <w:rPr>
          <w:b/>
          <w:color w:val="4F6228" w:themeColor="accent3" w:themeShade="80"/>
          <w:sz w:val="24"/>
        </w:rPr>
      </w:pPr>
    </w:p>
    <w:p w:rsidR="009B3918" w:rsidRPr="001E0606" w:rsidRDefault="009B3918" w:rsidP="00492ABC">
      <w:pPr>
        <w:pStyle w:val="NoSpacing"/>
        <w:jc w:val="both"/>
        <w:rPr>
          <w:b/>
          <w:color w:val="4F6228" w:themeColor="accent3" w:themeShade="80"/>
          <w:sz w:val="24"/>
        </w:rPr>
      </w:pPr>
      <w:r w:rsidRPr="001E0606">
        <w:rPr>
          <w:b/>
          <w:color w:val="4F6228" w:themeColor="accent3" w:themeShade="80"/>
          <w:sz w:val="24"/>
        </w:rPr>
        <w:lastRenderedPageBreak/>
        <w:t>Can I get Lyme disease through a blood transfusion?</w:t>
      </w:r>
    </w:p>
    <w:p w:rsidR="00B14C6D" w:rsidRPr="001E0606" w:rsidRDefault="009B3918" w:rsidP="00492ABC">
      <w:pPr>
        <w:pStyle w:val="NoSpacing"/>
        <w:jc w:val="both"/>
        <w:rPr>
          <w:sz w:val="24"/>
        </w:rPr>
      </w:pPr>
      <w:r w:rsidRPr="001E0606">
        <w:rPr>
          <w:sz w:val="24"/>
        </w:rPr>
        <w:t>There have been no cases of Lyme disease linked to blood transfusions</w:t>
      </w:r>
      <w:r w:rsidR="005E07BC">
        <w:rPr>
          <w:sz w:val="24"/>
        </w:rPr>
        <w:t>. However, the bacteria that cause</w:t>
      </w:r>
      <w:r w:rsidRPr="001E0606">
        <w:rPr>
          <w:sz w:val="24"/>
        </w:rPr>
        <w:t xml:space="preserve"> Lyme disease can live in blood that is stored for blood donations</w:t>
      </w:r>
      <w:r w:rsidR="005E07BC">
        <w:rPr>
          <w:sz w:val="24"/>
        </w:rPr>
        <w:t>,</w:t>
      </w:r>
      <w:r w:rsidRPr="001E0606">
        <w:rPr>
          <w:sz w:val="24"/>
        </w:rPr>
        <w:t xml:space="preserve"> so you should not donate blood if you are being treated for Lyme disease. </w:t>
      </w:r>
    </w:p>
    <w:p w:rsidR="005E07BC" w:rsidRDefault="005E07BC" w:rsidP="00492ABC">
      <w:pPr>
        <w:pStyle w:val="NoSpacing"/>
        <w:jc w:val="both"/>
        <w:rPr>
          <w:b/>
          <w:color w:val="4F6228" w:themeColor="accent3" w:themeShade="80"/>
          <w:sz w:val="24"/>
        </w:rPr>
      </w:pPr>
    </w:p>
    <w:p w:rsidR="00B14C6D" w:rsidRPr="001E0606" w:rsidRDefault="00B14C6D" w:rsidP="00492ABC">
      <w:pPr>
        <w:pStyle w:val="NoSpacing"/>
        <w:jc w:val="both"/>
        <w:rPr>
          <w:b/>
          <w:color w:val="4F6228" w:themeColor="accent3" w:themeShade="80"/>
          <w:sz w:val="24"/>
        </w:rPr>
      </w:pPr>
      <w:r w:rsidRPr="001E0606">
        <w:rPr>
          <w:b/>
          <w:color w:val="4F6228" w:themeColor="accent3" w:themeShade="80"/>
          <w:sz w:val="24"/>
        </w:rPr>
        <w:t>Do other ticks transmit Lyme disease?</w:t>
      </w:r>
    </w:p>
    <w:p w:rsidR="00B14C6D" w:rsidRPr="001E0606" w:rsidRDefault="005E07BC" w:rsidP="00492ABC">
      <w:pPr>
        <w:pStyle w:val="NoSpacing"/>
        <w:jc w:val="both"/>
        <w:rPr>
          <w:sz w:val="24"/>
        </w:rPr>
      </w:pPr>
      <w:r>
        <w:rPr>
          <w:sz w:val="24"/>
        </w:rPr>
        <w:t xml:space="preserve">Only the </w:t>
      </w:r>
      <w:r w:rsidR="00303950">
        <w:rPr>
          <w:sz w:val="24"/>
        </w:rPr>
        <w:t>blacklegged tick</w:t>
      </w:r>
      <w:r>
        <w:rPr>
          <w:sz w:val="24"/>
        </w:rPr>
        <w:t xml:space="preserve"> has been associated with Lyme disease</w:t>
      </w:r>
      <w:r w:rsidR="00303950">
        <w:rPr>
          <w:sz w:val="24"/>
        </w:rPr>
        <w:t xml:space="preserve"> in the eastern United States</w:t>
      </w:r>
      <w:r>
        <w:rPr>
          <w:sz w:val="24"/>
        </w:rPr>
        <w:t xml:space="preserve">. </w:t>
      </w:r>
      <w:r w:rsidR="00B14C6D" w:rsidRPr="001E0606">
        <w:rPr>
          <w:sz w:val="24"/>
        </w:rPr>
        <w:t>The Lone star ticks, American dog tick, Rocky Mountain wood tick and the brown dog tick are not known to transmit Lyme disease.</w:t>
      </w:r>
    </w:p>
    <w:p w:rsidR="00492ABC" w:rsidRPr="001E0606" w:rsidRDefault="00492ABC" w:rsidP="00492ABC">
      <w:pPr>
        <w:pStyle w:val="NoSpacing"/>
        <w:jc w:val="both"/>
        <w:rPr>
          <w:sz w:val="24"/>
        </w:rPr>
      </w:pPr>
    </w:p>
    <w:p w:rsidR="00492ABC" w:rsidRPr="001E0606" w:rsidRDefault="00492ABC" w:rsidP="00492ABC">
      <w:pPr>
        <w:pStyle w:val="NoSpacing"/>
        <w:jc w:val="both"/>
        <w:rPr>
          <w:b/>
          <w:color w:val="4F6228" w:themeColor="accent3" w:themeShade="80"/>
          <w:sz w:val="24"/>
        </w:rPr>
      </w:pPr>
      <w:r w:rsidRPr="001E0606">
        <w:rPr>
          <w:b/>
          <w:color w:val="4F6228" w:themeColor="accent3" w:themeShade="80"/>
          <w:sz w:val="24"/>
        </w:rPr>
        <w:t xml:space="preserve">Can Lyme disease be transmitted </w:t>
      </w:r>
      <w:r w:rsidR="009472E9">
        <w:rPr>
          <w:b/>
          <w:color w:val="4F6228" w:themeColor="accent3" w:themeShade="80"/>
          <w:sz w:val="24"/>
        </w:rPr>
        <w:t>person-to-person</w:t>
      </w:r>
      <w:r w:rsidRPr="001E0606">
        <w:rPr>
          <w:b/>
          <w:color w:val="4F6228" w:themeColor="accent3" w:themeShade="80"/>
          <w:sz w:val="24"/>
        </w:rPr>
        <w:t>?</w:t>
      </w:r>
    </w:p>
    <w:p w:rsidR="00492ABC" w:rsidRPr="001E0606" w:rsidRDefault="00492ABC" w:rsidP="00492ABC">
      <w:pPr>
        <w:pStyle w:val="NoSpacing"/>
        <w:jc w:val="both"/>
        <w:rPr>
          <w:sz w:val="24"/>
        </w:rPr>
      </w:pPr>
      <w:r w:rsidRPr="001E0606">
        <w:rPr>
          <w:sz w:val="24"/>
        </w:rPr>
        <w:t xml:space="preserve">There is no evidence that Lyme disease can be spread from person-to-person through sexual </w:t>
      </w:r>
      <w:r w:rsidR="005E07BC">
        <w:rPr>
          <w:sz w:val="24"/>
        </w:rPr>
        <w:t xml:space="preserve">or any other </w:t>
      </w:r>
      <w:r w:rsidRPr="001E0606">
        <w:rPr>
          <w:sz w:val="24"/>
        </w:rPr>
        <w:t>contact.</w:t>
      </w:r>
      <w:r w:rsidR="009472E9">
        <w:rPr>
          <w:sz w:val="24"/>
        </w:rPr>
        <w:t xml:space="preserve"> </w:t>
      </w:r>
      <w:r w:rsidR="009472E9" w:rsidRPr="009472E9">
        <w:rPr>
          <w:sz w:val="24"/>
        </w:rPr>
        <w:t>Because family members usually share the same environment where infected ticks may be present, it is possible for more than one family member to become infected. This does not mean, however, that the disease is spread from person to person.</w:t>
      </w:r>
    </w:p>
    <w:p w:rsidR="00492ABC" w:rsidRPr="001E0606" w:rsidRDefault="00492ABC" w:rsidP="00492ABC">
      <w:pPr>
        <w:pStyle w:val="NoSpacing"/>
        <w:jc w:val="both"/>
        <w:rPr>
          <w:sz w:val="24"/>
        </w:rPr>
      </w:pPr>
    </w:p>
    <w:p w:rsidR="00492ABC" w:rsidRPr="001E0606" w:rsidRDefault="00186177" w:rsidP="00492ABC">
      <w:pPr>
        <w:pStyle w:val="NoSpacing"/>
        <w:jc w:val="both"/>
        <w:rPr>
          <w:b/>
          <w:color w:val="4F6228" w:themeColor="accent3" w:themeShade="80"/>
          <w:sz w:val="24"/>
        </w:rPr>
      </w:pPr>
      <w:r>
        <w:rPr>
          <w:b/>
          <w:color w:val="4F6228" w:themeColor="accent3" w:themeShade="80"/>
          <w:sz w:val="24"/>
        </w:rPr>
        <w:t>I am pregnant and I have Lyme disease. What Should I do</w:t>
      </w:r>
      <w:r w:rsidR="00492ABC" w:rsidRPr="001E0606">
        <w:rPr>
          <w:b/>
          <w:color w:val="4F6228" w:themeColor="accent3" w:themeShade="80"/>
          <w:sz w:val="24"/>
        </w:rPr>
        <w:t>?</w:t>
      </w:r>
    </w:p>
    <w:p w:rsidR="00492ABC" w:rsidRPr="001E0606" w:rsidRDefault="00492ABC" w:rsidP="00492ABC">
      <w:pPr>
        <w:pStyle w:val="NoSpacing"/>
        <w:jc w:val="both"/>
        <w:rPr>
          <w:sz w:val="24"/>
        </w:rPr>
      </w:pPr>
      <w:r w:rsidRPr="001E0606">
        <w:rPr>
          <w:sz w:val="24"/>
        </w:rPr>
        <w:t xml:space="preserve">If you have been bitten by a tick and think you might have Lyme disease, contact your healthcare provider right away to </w:t>
      </w:r>
      <w:r w:rsidR="00E4638E">
        <w:rPr>
          <w:sz w:val="24"/>
        </w:rPr>
        <w:t>discuss treatment options</w:t>
      </w:r>
      <w:r w:rsidRPr="001E0606">
        <w:rPr>
          <w:sz w:val="24"/>
        </w:rPr>
        <w:t xml:space="preserve">. </w:t>
      </w:r>
      <w:r w:rsidR="00E4638E">
        <w:rPr>
          <w:sz w:val="24"/>
        </w:rPr>
        <w:t xml:space="preserve">There have been no reports on Lyme disease transmission from breast milk. Antibiotics given to a pregnant woman have not been shown to be harmful to the fetus. </w:t>
      </w:r>
    </w:p>
    <w:p w:rsidR="009B3918" w:rsidRPr="001E0606" w:rsidRDefault="009B3918" w:rsidP="009B3918">
      <w:pPr>
        <w:pStyle w:val="NoSpacing"/>
        <w:rPr>
          <w:sz w:val="24"/>
        </w:rPr>
      </w:pPr>
    </w:p>
    <w:p w:rsidR="009B3918" w:rsidRDefault="009B3918" w:rsidP="009B3918">
      <w:pPr>
        <w:pStyle w:val="NoSpacing"/>
        <w:rPr>
          <w:sz w:val="24"/>
        </w:rPr>
      </w:pPr>
      <w:r w:rsidRPr="001E0606">
        <w:rPr>
          <w:sz w:val="24"/>
        </w:rPr>
        <w:t xml:space="preserve">For more information, visit: </w:t>
      </w:r>
      <w:hyperlink r:id="rId21" w:history="1">
        <w:r w:rsidRPr="001E0606">
          <w:rPr>
            <w:rStyle w:val="Hyperlink"/>
            <w:sz w:val="24"/>
          </w:rPr>
          <w:t>http://www.cdc.gov/lyme/transmission/index.html</w:t>
        </w:r>
      </w:hyperlink>
      <w:r w:rsidR="00492ABC" w:rsidRPr="001E0606">
        <w:rPr>
          <w:sz w:val="24"/>
        </w:rPr>
        <w:t xml:space="preserve">; </w:t>
      </w:r>
      <w:hyperlink r:id="rId22" w:history="1">
        <w:r w:rsidR="00492ABC" w:rsidRPr="001E0606">
          <w:rPr>
            <w:rStyle w:val="Hyperlink"/>
            <w:sz w:val="24"/>
          </w:rPr>
          <w:t>http://www.cdc.gov/lyme/faq/index.html</w:t>
        </w:r>
      </w:hyperlink>
      <w:r w:rsidR="00492ABC" w:rsidRPr="001E0606">
        <w:rPr>
          <w:sz w:val="24"/>
        </w:rPr>
        <w:t xml:space="preserve"> </w:t>
      </w:r>
    </w:p>
    <w:p w:rsidR="00875D9C" w:rsidRPr="001E0606" w:rsidRDefault="00875D9C" w:rsidP="009B3918">
      <w:pPr>
        <w:pStyle w:val="NoSpacing"/>
        <w:rPr>
          <w:sz w:val="24"/>
        </w:rPr>
      </w:pPr>
    </w:p>
    <w:p w:rsidR="00E4638E" w:rsidRDefault="00875D9C" w:rsidP="00875D9C">
      <w:pPr>
        <w:jc w:val="center"/>
        <w:rPr>
          <w:rFonts w:asciiTheme="majorHAnsi" w:eastAsiaTheme="majorEastAsia" w:hAnsiTheme="majorHAnsi" w:cstheme="majorBidi"/>
          <w:b/>
          <w:bCs/>
          <w:color w:val="4F6228" w:themeColor="accent3" w:themeShade="80"/>
          <w:sz w:val="32"/>
          <w:szCs w:val="28"/>
        </w:rPr>
      </w:pPr>
      <w:r>
        <w:rPr>
          <w:rFonts w:asciiTheme="majorHAnsi" w:eastAsiaTheme="majorEastAsia" w:hAnsiTheme="majorHAnsi" w:cstheme="majorBidi"/>
          <w:b/>
          <w:bCs/>
          <w:noProof/>
          <w:color w:val="4F6228" w:themeColor="accent3" w:themeShade="80"/>
          <w:sz w:val="32"/>
          <w:szCs w:val="28"/>
        </w:rPr>
        <w:drawing>
          <wp:inline distT="0" distB="0" distL="0" distR="0" wp14:anchorId="4E67C9DB" wp14:editId="7EB7A5FB">
            <wp:extent cx="4508500" cy="3381375"/>
            <wp:effectExtent l="0" t="0" r="635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2999.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511939" cy="3383954"/>
                    </a:xfrm>
                    <a:prstGeom prst="rect">
                      <a:avLst/>
                    </a:prstGeom>
                  </pic:spPr>
                </pic:pic>
              </a:graphicData>
            </a:graphic>
          </wp:inline>
        </w:drawing>
      </w:r>
      <w:r w:rsidR="00E4638E">
        <w:rPr>
          <w:color w:val="4F6228" w:themeColor="accent3" w:themeShade="80"/>
          <w:sz w:val="32"/>
        </w:rPr>
        <w:br w:type="page"/>
      </w:r>
    </w:p>
    <w:p w:rsidR="00DD7C06" w:rsidRPr="006106D1" w:rsidRDefault="00DD7C06" w:rsidP="002A76DF">
      <w:pPr>
        <w:pStyle w:val="Heading1"/>
        <w:jc w:val="both"/>
        <w:rPr>
          <w:color w:val="4F6228" w:themeColor="accent3" w:themeShade="80"/>
          <w:sz w:val="32"/>
        </w:rPr>
      </w:pPr>
      <w:bookmarkStart w:id="4" w:name="_Toc397008345"/>
      <w:r w:rsidRPr="006106D1">
        <w:rPr>
          <w:color w:val="4F6228" w:themeColor="accent3" w:themeShade="80"/>
          <w:sz w:val="32"/>
        </w:rPr>
        <w:lastRenderedPageBreak/>
        <w:t>Where and When</w:t>
      </w:r>
      <w:bookmarkEnd w:id="4"/>
    </w:p>
    <w:p w:rsidR="00DD7C06" w:rsidRDefault="00303950" w:rsidP="002A76DF">
      <w:pPr>
        <w:jc w:val="both"/>
        <w:rPr>
          <w:sz w:val="24"/>
          <w:szCs w:val="24"/>
        </w:rPr>
      </w:pPr>
      <w:r>
        <w:rPr>
          <w:sz w:val="24"/>
          <w:szCs w:val="24"/>
        </w:rPr>
        <w:t>Blacklegged tick</w:t>
      </w:r>
      <w:r w:rsidR="00DD7C06" w:rsidRPr="00971692">
        <w:rPr>
          <w:sz w:val="24"/>
          <w:szCs w:val="24"/>
        </w:rPr>
        <w:t>s are found mainly in the Northeastern Region of th</w:t>
      </w:r>
      <w:r w:rsidR="00BB6C19">
        <w:rPr>
          <w:sz w:val="24"/>
          <w:szCs w:val="24"/>
        </w:rPr>
        <w:t>e United States, and thus Lyme d</w:t>
      </w:r>
      <w:r w:rsidR="00DD7C06" w:rsidRPr="00971692">
        <w:rPr>
          <w:sz w:val="24"/>
          <w:szCs w:val="24"/>
        </w:rPr>
        <w:t xml:space="preserve">isease is </w:t>
      </w:r>
      <w:r w:rsidRPr="00971692">
        <w:rPr>
          <w:sz w:val="24"/>
          <w:szCs w:val="24"/>
        </w:rPr>
        <w:t xml:space="preserve">also </w:t>
      </w:r>
      <w:r w:rsidR="00DD7C06" w:rsidRPr="00971692">
        <w:rPr>
          <w:sz w:val="24"/>
          <w:szCs w:val="24"/>
        </w:rPr>
        <w:t xml:space="preserve">found here </w:t>
      </w:r>
      <w:r w:rsidR="00BB6C19">
        <w:rPr>
          <w:sz w:val="24"/>
          <w:szCs w:val="24"/>
        </w:rPr>
        <w:t>(Figure 3)</w:t>
      </w:r>
      <w:r w:rsidR="00DD7C06" w:rsidRPr="00971692">
        <w:rPr>
          <w:sz w:val="24"/>
          <w:szCs w:val="24"/>
        </w:rPr>
        <w:t xml:space="preserve">. These ticks are found in New Hampshire </w:t>
      </w:r>
      <w:r w:rsidR="00BB6C19">
        <w:rPr>
          <w:sz w:val="24"/>
          <w:szCs w:val="24"/>
        </w:rPr>
        <w:t>all year long</w:t>
      </w:r>
      <w:r w:rsidR="00340A65">
        <w:rPr>
          <w:sz w:val="24"/>
          <w:szCs w:val="24"/>
        </w:rPr>
        <w:t>,</w:t>
      </w:r>
      <w:r w:rsidR="00BB6C19">
        <w:rPr>
          <w:sz w:val="24"/>
          <w:szCs w:val="24"/>
        </w:rPr>
        <w:t xml:space="preserve"> which</w:t>
      </w:r>
      <w:r w:rsidR="00DD7C06" w:rsidRPr="00971692">
        <w:rPr>
          <w:sz w:val="24"/>
          <w:szCs w:val="24"/>
        </w:rPr>
        <w:t xml:space="preserve"> means </w:t>
      </w:r>
      <w:r w:rsidR="00BB6C19">
        <w:rPr>
          <w:sz w:val="24"/>
          <w:szCs w:val="24"/>
        </w:rPr>
        <w:t>a person can contract Lyme d</w:t>
      </w:r>
      <w:r w:rsidR="00DD7C06" w:rsidRPr="00971692">
        <w:rPr>
          <w:sz w:val="24"/>
          <w:szCs w:val="24"/>
        </w:rPr>
        <w:t>isease from a tick all year long, a fact that few peop</w:t>
      </w:r>
      <w:r w:rsidR="00BB6C19">
        <w:rPr>
          <w:sz w:val="24"/>
          <w:szCs w:val="24"/>
        </w:rPr>
        <w:t>le are aware of. However, Lyme d</w:t>
      </w:r>
      <w:r w:rsidR="00DD7C06" w:rsidRPr="00971692">
        <w:rPr>
          <w:sz w:val="24"/>
          <w:szCs w:val="24"/>
        </w:rPr>
        <w:t>isease is con</w:t>
      </w:r>
      <w:r w:rsidR="00BB6C19">
        <w:rPr>
          <w:sz w:val="24"/>
          <w:szCs w:val="24"/>
        </w:rPr>
        <w:t>tracted more frequently in the s</w:t>
      </w:r>
      <w:r w:rsidR="00DD7C06" w:rsidRPr="00971692">
        <w:rPr>
          <w:sz w:val="24"/>
          <w:szCs w:val="24"/>
        </w:rPr>
        <w:t>pring an</w:t>
      </w:r>
      <w:r w:rsidR="00BB6C19">
        <w:rPr>
          <w:sz w:val="24"/>
          <w:szCs w:val="24"/>
        </w:rPr>
        <w:t xml:space="preserve">d summer months from April to August </w:t>
      </w:r>
      <w:r w:rsidR="00DD7C06" w:rsidRPr="00971692">
        <w:rPr>
          <w:sz w:val="24"/>
          <w:szCs w:val="24"/>
        </w:rPr>
        <w:t xml:space="preserve">because this is the time of year when </w:t>
      </w:r>
      <w:r>
        <w:rPr>
          <w:sz w:val="24"/>
          <w:szCs w:val="24"/>
        </w:rPr>
        <w:t>blacklegged tick</w:t>
      </w:r>
      <w:r w:rsidR="00DD7C06" w:rsidRPr="00971692">
        <w:rPr>
          <w:sz w:val="24"/>
          <w:szCs w:val="24"/>
        </w:rPr>
        <w:t>s</w:t>
      </w:r>
      <w:r w:rsidR="00DD7C06">
        <w:rPr>
          <w:sz w:val="24"/>
          <w:szCs w:val="24"/>
        </w:rPr>
        <w:t xml:space="preserve"> </w:t>
      </w:r>
      <w:r w:rsidR="00DD7C06" w:rsidRPr="00971692">
        <w:rPr>
          <w:sz w:val="24"/>
          <w:szCs w:val="24"/>
        </w:rPr>
        <w:t xml:space="preserve">are in the nymph stage of their life cycle and are most actively biting and spreading </w:t>
      </w:r>
      <w:r w:rsidR="00DD7C06" w:rsidRPr="00BB6C19">
        <w:rPr>
          <w:i/>
          <w:sz w:val="24"/>
          <w:szCs w:val="24"/>
        </w:rPr>
        <w:t>Borrelia burgdorferi</w:t>
      </w:r>
      <w:r w:rsidR="00DD7C06" w:rsidRPr="00971692">
        <w:rPr>
          <w:sz w:val="24"/>
          <w:szCs w:val="24"/>
        </w:rPr>
        <w:t>.</w:t>
      </w:r>
    </w:p>
    <w:p w:rsidR="00BB6C19" w:rsidRPr="00BB6C19" w:rsidRDefault="00BB6C19" w:rsidP="00BB6C19">
      <w:pPr>
        <w:pStyle w:val="Caption"/>
        <w:keepNext/>
        <w:jc w:val="center"/>
        <w:rPr>
          <w:color w:val="4F6228" w:themeColor="accent3" w:themeShade="80"/>
          <w:sz w:val="24"/>
        </w:rPr>
      </w:pPr>
      <w:r w:rsidRPr="00BB6C19">
        <w:rPr>
          <w:color w:val="4F6228" w:themeColor="accent3" w:themeShade="80"/>
          <w:sz w:val="24"/>
        </w:rPr>
        <w:t xml:space="preserve">Figure </w:t>
      </w:r>
      <w:r w:rsidR="00A51C77">
        <w:rPr>
          <w:color w:val="4F6228" w:themeColor="accent3" w:themeShade="80"/>
          <w:sz w:val="24"/>
        </w:rPr>
        <w:t>7</w:t>
      </w:r>
      <w:r w:rsidR="00B349EB">
        <w:rPr>
          <w:color w:val="4F6228" w:themeColor="accent3" w:themeShade="80"/>
          <w:sz w:val="24"/>
        </w:rPr>
        <w:t xml:space="preserve"> Map of Lyme D</w:t>
      </w:r>
      <w:r w:rsidRPr="00BB6C19">
        <w:rPr>
          <w:color w:val="4F6228" w:themeColor="accent3" w:themeShade="80"/>
          <w:sz w:val="24"/>
        </w:rPr>
        <w:t>isease Cases</w:t>
      </w:r>
    </w:p>
    <w:p w:rsidR="00913ED0" w:rsidRDefault="00BB6C19" w:rsidP="009B3918">
      <w:pPr>
        <w:jc w:val="center"/>
        <w:rPr>
          <w:i/>
          <w:sz w:val="20"/>
          <w:szCs w:val="24"/>
        </w:rPr>
      </w:pPr>
      <w:r w:rsidRPr="00012F64">
        <w:rPr>
          <w:rFonts w:ascii="Arial" w:eastAsia="Times New Roman" w:hAnsi="Arial" w:cs="Arial"/>
          <w:i/>
          <w:noProof/>
          <w:color w:val="000000"/>
        </w:rPr>
        <w:drawing>
          <wp:inline distT="0" distB="0" distL="0" distR="0" wp14:anchorId="44769756" wp14:editId="149887E6">
            <wp:extent cx="3392949" cy="2035628"/>
            <wp:effectExtent l="133350" t="133350" r="169545" b="1746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415330" cy="2049056"/>
                    </a:xfrm>
                    <a:prstGeom prst="snip2DiagRect">
                      <a:avLst/>
                    </a:prstGeom>
                    <a:solidFill>
                      <a:srgbClr val="FFFFFF">
                        <a:shade val="85000"/>
                      </a:srgbClr>
                    </a:solidFill>
                    <a:ln w="88900" cap="sq">
                      <a:solidFill>
                        <a:schemeClr val="accent3">
                          <a:lumMod val="75000"/>
                        </a:schemeClr>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BB6C19" w:rsidRPr="009B3918" w:rsidRDefault="00BB6C19" w:rsidP="009B3918">
      <w:pPr>
        <w:jc w:val="center"/>
        <w:rPr>
          <w:sz w:val="24"/>
          <w:szCs w:val="24"/>
        </w:rPr>
      </w:pPr>
      <w:r w:rsidRPr="00BB6C19">
        <w:rPr>
          <w:i/>
          <w:sz w:val="20"/>
          <w:szCs w:val="24"/>
        </w:rPr>
        <w:t xml:space="preserve">Source CDC </w:t>
      </w:r>
      <w:hyperlink r:id="rId25" w:history="1">
        <w:r w:rsidRPr="004772BB">
          <w:rPr>
            <w:rStyle w:val="Hyperlink"/>
            <w:i/>
            <w:sz w:val="20"/>
            <w:szCs w:val="24"/>
          </w:rPr>
          <w:t>http://www.cdc.gov/lyme/stats/maps/map2012.html</w:t>
        </w:r>
      </w:hyperlink>
      <w:bookmarkStart w:id="5" w:name="_Toc393802537"/>
      <w:bookmarkStart w:id="6" w:name="_Toc394392553"/>
      <w:r>
        <w:rPr>
          <w:i/>
          <w:sz w:val="20"/>
          <w:szCs w:val="24"/>
        </w:rPr>
        <w:t xml:space="preserve"> </w:t>
      </w:r>
    </w:p>
    <w:p w:rsidR="00451746" w:rsidRPr="006106D1" w:rsidRDefault="00B349EB" w:rsidP="00BB6C19">
      <w:pPr>
        <w:pStyle w:val="Heading1"/>
        <w:rPr>
          <w:rFonts w:asciiTheme="minorHAnsi" w:eastAsiaTheme="minorHAnsi" w:hAnsiTheme="minorHAnsi" w:cstheme="minorBidi"/>
          <w:color w:val="4F6228" w:themeColor="accent3" w:themeShade="80"/>
          <w:szCs w:val="24"/>
        </w:rPr>
      </w:pPr>
      <w:bookmarkStart w:id="7" w:name="_Toc397008346"/>
      <w:r>
        <w:rPr>
          <w:color w:val="4F6228" w:themeColor="accent3" w:themeShade="80"/>
          <w:sz w:val="32"/>
        </w:rPr>
        <w:t>Signs and Symptoms of Lyme D</w:t>
      </w:r>
      <w:r w:rsidR="00451746" w:rsidRPr="006106D1">
        <w:rPr>
          <w:color w:val="4F6228" w:themeColor="accent3" w:themeShade="80"/>
          <w:sz w:val="32"/>
        </w:rPr>
        <w:t>isease</w:t>
      </w:r>
      <w:bookmarkEnd w:id="5"/>
      <w:bookmarkEnd w:id="6"/>
      <w:bookmarkEnd w:id="7"/>
    </w:p>
    <w:p w:rsidR="00451746" w:rsidRPr="00451746" w:rsidRDefault="00451746" w:rsidP="00451746">
      <w:pPr>
        <w:rPr>
          <w:sz w:val="24"/>
          <w:szCs w:val="24"/>
        </w:rPr>
      </w:pPr>
      <w:r w:rsidRPr="00451746">
        <w:rPr>
          <w:sz w:val="24"/>
          <w:szCs w:val="24"/>
        </w:rPr>
        <w:t>*If you have any of the following symptoms you should seek medical attention</w:t>
      </w:r>
    </w:p>
    <w:p w:rsidR="00451746" w:rsidRPr="00451746" w:rsidRDefault="00451746" w:rsidP="00451746">
      <w:pPr>
        <w:numPr>
          <w:ilvl w:val="0"/>
          <w:numId w:val="1"/>
        </w:numPr>
        <w:contextualSpacing/>
        <w:rPr>
          <w:sz w:val="24"/>
          <w:szCs w:val="24"/>
        </w:rPr>
      </w:pPr>
      <w:r w:rsidRPr="00451746">
        <w:rPr>
          <w:sz w:val="24"/>
          <w:szCs w:val="24"/>
        </w:rPr>
        <w:t>Early localized stage (3-30 days after bite)</w:t>
      </w:r>
    </w:p>
    <w:p w:rsidR="009B3918" w:rsidRDefault="00E4638E" w:rsidP="009B3918">
      <w:pPr>
        <w:numPr>
          <w:ilvl w:val="1"/>
          <w:numId w:val="1"/>
        </w:numPr>
        <w:contextualSpacing/>
        <w:rPr>
          <w:sz w:val="24"/>
          <w:szCs w:val="24"/>
        </w:rPr>
      </w:pPr>
      <w:r>
        <w:rPr>
          <w:sz w:val="24"/>
          <w:szCs w:val="24"/>
        </w:rPr>
        <w:t>Some people will develop a</w:t>
      </w:r>
      <w:r w:rsidR="00451746" w:rsidRPr="00451746">
        <w:rPr>
          <w:sz w:val="24"/>
          <w:szCs w:val="24"/>
        </w:rPr>
        <w:t xml:space="preserve"> red expanding bull’s eye shaped rash</w:t>
      </w:r>
      <w:r w:rsidR="00303950">
        <w:rPr>
          <w:sz w:val="24"/>
          <w:szCs w:val="24"/>
        </w:rPr>
        <w:t xml:space="preserve"> that</w:t>
      </w:r>
      <w:r w:rsidR="00451746" w:rsidRPr="00451746">
        <w:rPr>
          <w:sz w:val="24"/>
          <w:szCs w:val="24"/>
        </w:rPr>
        <w:t xml:space="preserve"> may appear anywhere on the bod</w:t>
      </w:r>
      <w:r w:rsidR="009B3918">
        <w:rPr>
          <w:sz w:val="24"/>
          <w:szCs w:val="24"/>
        </w:rPr>
        <w:t>y or at the tick bite location, this is called Erythema Migrans (Figure 4)</w:t>
      </w:r>
      <w:r w:rsidR="009B3918" w:rsidRPr="009B3918">
        <w:rPr>
          <w:sz w:val="24"/>
          <w:szCs w:val="24"/>
        </w:rPr>
        <w:t xml:space="preserve"> </w:t>
      </w:r>
    </w:p>
    <w:p w:rsidR="009B3918" w:rsidRDefault="009B3918" w:rsidP="009B3918">
      <w:pPr>
        <w:numPr>
          <w:ilvl w:val="1"/>
          <w:numId w:val="1"/>
        </w:numPr>
        <w:contextualSpacing/>
        <w:rPr>
          <w:sz w:val="24"/>
          <w:szCs w:val="24"/>
        </w:rPr>
      </w:pPr>
      <w:r w:rsidRPr="00451746">
        <w:rPr>
          <w:sz w:val="24"/>
          <w:szCs w:val="24"/>
        </w:rPr>
        <w:t>Fatigue</w:t>
      </w:r>
      <w:r>
        <w:rPr>
          <w:sz w:val="24"/>
          <w:szCs w:val="24"/>
        </w:rPr>
        <w:t xml:space="preserve"> (feeling tired)</w:t>
      </w:r>
      <w:r w:rsidRPr="00451746">
        <w:rPr>
          <w:sz w:val="24"/>
          <w:szCs w:val="24"/>
        </w:rPr>
        <w:t>, chills, fever, headache, muscle and joint aches, and swollen lymph nodes may also occur</w:t>
      </w:r>
    </w:p>
    <w:p w:rsidR="00E4638E" w:rsidRPr="009B3918" w:rsidRDefault="00E4638E" w:rsidP="009B3918">
      <w:pPr>
        <w:numPr>
          <w:ilvl w:val="1"/>
          <w:numId w:val="1"/>
        </w:numPr>
        <w:contextualSpacing/>
        <w:rPr>
          <w:sz w:val="24"/>
          <w:szCs w:val="24"/>
        </w:rPr>
      </w:pPr>
      <w:r>
        <w:rPr>
          <w:sz w:val="24"/>
          <w:szCs w:val="24"/>
        </w:rPr>
        <w:t>Not all people with Lyme disease develop the “bull’s-eye” rash</w:t>
      </w:r>
    </w:p>
    <w:p w:rsidR="009B3918" w:rsidRPr="009B3918" w:rsidRDefault="009B3918" w:rsidP="009B3918">
      <w:pPr>
        <w:pStyle w:val="Caption"/>
        <w:keepNext/>
        <w:jc w:val="center"/>
        <w:rPr>
          <w:color w:val="4F6228" w:themeColor="accent3" w:themeShade="80"/>
          <w:sz w:val="24"/>
        </w:rPr>
      </w:pPr>
      <w:r w:rsidRPr="009B3918">
        <w:rPr>
          <w:color w:val="4F6228" w:themeColor="accent3" w:themeShade="80"/>
          <w:sz w:val="24"/>
        </w:rPr>
        <w:lastRenderedPageBreak/>
        <w:t xml:space="preserve">Figure </w:t>
      </w:r>
      <w:r w:rsidR="00A51C77">
        <w:rPr>
          <w:color w:val="4F6228" w:themeColor="accent3" w:themeShade="80"/>
          <w:sz w:val="24"/>
        </w:rPr>
        <w:t>8</w:t>
      </w:r>
      <w:r w:rsidRPr="009B3918">
        <w:rPr>
          <w:color w:val="4F6228" w:themeColor="accent3" w:themeShade="80"/>
          <w:sz w:val="24"/>
        </w:rPr>
        <w:t xml:space="preserve"> Erythema Migrans</w:t>
      </w:r>
    </w:p>
    <w:p w:rsidR="00451746" w:rsidRPr="00451746" w:rsidRDefault="00451746" w:rsidP="009B3918">
      <w:pPr>
        <w:contextualSpacing/>
        <w:jc w:val="center"/>
        <w:rPr>
          <w:sz w:val="24"/>
          <w:szCs w:val="24"/>
        </w:rPr>
      </w:pPr>
      <w:r w:rsidRPr="00451746">
        <w:rPr>
          <w:rFonts w:ascii="Arial" w:eastAsia="Times New Roman" w:hAnsi="Arial" w:cs="Arial"/>
          <w:noProof/>
          <w:color w:val="000000"/>
          <w:sz w:val="24"/>
          <w:szCs w:val="24"/>
        </w:rPr>
        <w:drawing>
          <wp:inline distT="0" distB="0" distL="0" distR="0" wp14:anchorId="2C85CA83" wp14:editId="23B6BE7C">
            <wp:extent cx="2171700" cy="2171700"/>
            <wp:effectExtent l="171450" t="171450" r="381000" b="361950"/>
            <wp:docPr id="4" name="Picture 4" descr="medical illustration of Erythema migr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edical illustration of Erythema migran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80422" cy="2180422"/>
                    </a:xfrm>
                    <a:prstGeom prst="rect">
                      <a:avLst/>
                    </a:prstGeom>
                    <a:ln>
                      <a:noFill/>
                    </a:ln>
                    <a:effectLst>
                      <a:outerShdw blurRad="292100" dist="139700" dir="2700000" algn="tl" rotWithShape="0">
                        <a:srgbClr val="333333">
                          <a:alpha val="65000"/>
                        </a:srgbClr>
                      </a:outerShdw>
                    </a:effectLst>
                  </pic:spPr>
                </pic:pic>
              </a:graphicData>
            </a:graphic>
          </wp:inline>
        </w:drawing>
      </w:r>
    </w:p>
    <w:p w:rsidR="00451746" w:rsidRPr="00451746" w:rsidRDefault="00451746" w:rsidP="00451746">
      <w:pPr>
        <w:numPr>
          <w:ilvl w:val="0"/>
          <w:numId w:val="1"/>
        </w:numPr>
        <w:contextualSpacing/>
        <w:rPr>
          <w:sz w:val="24"/>
          <w:szCs w:val="24"/>
        </w:rPr>
      </w:pPr>
      <w:r w:rsidRPr="00451746">
        <w:rPr>
          <w:sz w:val="24"/>
          <w:szCs w:val="24"/>
        </w:rPr>
        <w:t>Early disseminated stage (days to weeks after bite)</w:t>
      </w:r>
    </w:p>
    <w:p w:rsidR="00451746" w:rsidRPr="00451746" w:rsidRDefault="00451746" w:rsidP="00451746">
      <w:pPr>
        <w:numPr>
          <w:ilvl w:val="1"/>
          <w:numId w:val="1"/>
        </w:numPr>
        <w:contextualSpacing/>
        <w:rPr>
          <w:sz w:val="24"/>
          <w:szCs w:val="24"/>
        </w:rPr>
      </w:pPr>
      <w:r w:rsidRPr="00451746">
        <w:rPr>
          <w:sz w:val="24"/>
          <w:szCs w:val="24"/>
        </w:rPr>
        <w:t>More erythema migrans may appear on the body</w:t>
      </w:r>
    </w:p>
    <w:p w:rsidR="009B3918" w:rsidRDefault="00451746" w:rsidP="009B3918">
      <w:pPr>
        <w:numPr>
          <w:ilvl w:val="1"/>
          <w:numId w:val="1"/>
        </w:numPr>
        <w:contextualSpacing/>
        <w:rPr>
          <w:sz w:val="24"/>
          <w:szCs w:val="24"/>
        </w:rPr>
      </w:pPr>
      <w:r w:rsidRPr="00451746">
        <w:rPr>
          <w:sz w:val="24"/>
          <w:szCs w:val="24"/>
        </w:rPr>
        <w:t>Loss of muscle tone on ei</w:t>
      </w:r>
      <w:r w:rsidR="009B3918">
        <w:rPr>
          <w:sz w:val="24"/>
          <w:szCs w:val="24"/>
        </w:rPr>
        <w:t>ther or both sides of the face called facial palsy (Figure 5)</w:t>
      </w:r>
      <w:r w:rsidR="009B3918" w:rsidRPr="009B3918">
        <w:rPr>
          <w:sz w:val="24"/>
          <w:szCs w:val="24"/>
        </w:rPr>
        <w:t xml:space="preserve"> </w:t>
      </w:r>
    </w:p>
    <w:p w:rsidR="009B3918" w:rsidRPr="00451746" w:rsidRDefault="009B3918" w:rsidP="009B3918">
      <w:pPr>
        <w:numPr>
          <w:ilvl w:val="1"/>
          <w:numId w:val="1"/>
        </w:numPr>
        <w:contextualSpacing/>
        <w:rPr>
          <w:sz w:val="24"/>
          <w:szCs w:val="24"/>
        </w:rPr>
      </w:pPr>
      <w:r w:rsidRPr="00451746">
        <w:rPr>
          <w:sz w:val="24"/>
          <w:szCs w:val="24"/>
        </w:rPr>
        <w:t>Severe headaches and a stiff neck</w:t>
      </w:r>
    </w:p>
    <w:p w:rsidR="009B3918" w:rsidRPr="00451746" w:rsidRDefault="009B3918" w:rsidP="009B3918">
      <w:pPr>
        <w:numPr>
          <w:ilvl w:val="1"/>
          <w:numId w:val="1"/>
        </w:numPr>
        <w:contextualSpacing/>
        <w:rPr>
          <w:sz w:val="24"/>
          <w:szCs w:val="24"/>
        </w:rPr>
      </w:pPr>
      <w:r w:rsidRPr="00451746">
        <w:rPr>
          <w:sz w:val="24"/>
          <w:szCs w:val="24"/>
        </w:rPr>
        <w:t>Pain and swelling in the joints</w:t>
      </w:r>
    </w:p>
    <w:p w:rsidR="009B3918" w:rsidRPr="00451746" w:rsidRDefault="009B3918" w:rsidP="009B3918">
      <w:pPr>
        <w:numPr>
          <w:ilvl w:val="1"/>
          <w:numId w:val="1"/>
        </w:numPr>
        <w:contextualSpacing/>
        <w:rPr>
          <w:sz w:val="24"/>
          <w:szCs w:val="24"/>
        </w:rPr>
      </w:pPr>
      <w:r w:rsidRPr="00451746">
        <w:rPr>
          <w:sz w:val="24"/>
          <w:szCs w:val="24"/>
        </w:rPr>
        <w:t>Shooting pains</w:t>
      </w:r>
    </w:p>
    <w:p w:rsidR="00451746" w:rsidRPr="00451746" w:rsidRDefault="009B3918" w:rsidP="009B3918">
      <w:pPr>
        <w:numPr>
          <w:ilvl w:val="1"/>
          <w:numId w:val="1"/>
        </w:numPr>
        <w:contextualSpacing/>
        <w:rPr>
          <w:sz w:val="24"/>
          <w:szCs w:val="24"/>
        </w:rPr>
      </w:pPr>
      <w:r w:rsidRPr="00451746">
        <w:rPr>
          <w:sz w:val="24"/>
          <w:szCs w:val="24"/>
        </w:rPr>
        <w:t>Sudden changes in heartbeat that cause dizziness</w:t>
      </w:r>
    </w:p>
    <w:p w:rsidR="009B3918" w:rsidRDefault="009B3918" w:rsidP="009B3918">
      <w:pPr>
        <w:pStyle w:val="Caption"/>
        <w:keepNext/>
        <w:jc w:val="center"/>
        <w:rPr>
          <w:color w:val="4F6228" w:themeColor="accent3" w:themeShade="80"/>
          <w:sz w:val="24"/>
        </w:rPr>
      </w:pPr>
      <w:r w:rsidRPr="009B3918">
        <w:rPr>
          <w:color w:val="4F6228" w:themeColor="accent3" w:themeShade="80"/>
          <w:sz w:val="24"/>
        </w:rPr>
        <w:t xml:space="preserve">Figure </w:t>
      </w:r>
      <w:r w:rsidR="00A51C77">
        <w:rPr>
          <w:color w:val="4F6228" w:themeColor="accent3" w:themeShade="80"/>
          <w:sz w:val="24"/>
        </w:rPr>
        <w:t>9</w:t>
      </w:r>
      <w:r w:rsidRPr="009B3918">
        <w:rPr>
          <w:color w:val="4F6228" w:themeColor="accent3" w:themeShade="80"/>
          <w:sz w:val="24"/>
        </w:rPr>
        <w:t xml:space="preserve"> Facial palsy</w:t>
      </w:r>
    </w:p>
    <w:p w:rsidR="00451746" w:rsidRDefault="00451746" w:rsidP="009B3918">
      <w:pPr>
        <w:pStyle w:val="Caption"/>
        <w:keepNext/>
        <w:jc w:val="center"/>
        <w:rPr>
          <w:color w:val="4F6228" w:themeColor="accent3" w:themeShade="80"/>
          <w:sz w:val="24"/>
        </w:rPr>
      </w:pPr>
      <w:r w:rsidRPr="00451746">
        <w:rPr>
          <w:rFonts w:ascii="Arial" w:eastAsia="Times New Roman" w:hAnsi="Arial" w:cs="Arial"/>
          <w:noProof/>
          <w:color w:val="000000"/>
          <w:sz w:val="24"/>
          <w:szCs w:val="24"/>
        </w:rPr>
        <w:drawing>
          <wp:inline distT="0" distB="0" distL="0" distR="0" wp14:anchorId="787B4A68" wp14:editId="2CE2622E">
            <wp:extent cx="2133600" cy="2133600"/>
            <wp:effectExtent l="171450" t="171450" r="381000" b="361950"/>
            <wp:docPr id="5" name="Picture 5" descr="medical illustration of Bell's Pals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edical illustration of Bell's Palsy"/>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33600" cy="2133600"/>
                    </a:xfrm>
                    <a:prstGeom prst="rect">
                      <a:avLst/>
                    </a:prstGeom>
                    <a:ln>
                      <a:noFill/>
                    </a:ln>
                    <a:effectLst>
                      <a:outerShdw blurRad="292100" dist="139700" dir="2700000" algn="tl" rotWithShape="0">
                        <a:srgbClr val="333333">
                          <a:alpha val="65000"/>
                        </a:srgbClr>
                      </a:outerShdw>
                    </a:effectLst>
                  </pic:spPr>
                </pic:pic>
              </a:graphicData>
            </a:graphic>
          </wp:inline>
        </w:drawing>
      </w:r>
    </w:p>
    <w:p w:rsidR="00A54052" w:rsidRPr="00A54052" w:rsidRDefault="00A54052" w:rsidP="00A54052"/>
    <w:p w:rsidR="00451746" w:rsidRPr="00451746" w:rsidRDefault="00451746" w:rsidP="00451746">
      <w:pPr>
        <w:numPr>
          <w:ilvl w:val="0"/>
          <w:numId w:val="1"/>
        </w:numPr>
        <w:contextualSpacing/>
        <w:rPr>
          <w:sz w:val="24"/>
          <w:szCs w:val="24"/>
        </w:rPr>
      </w:pPr>
      <w:r w:rsidRPr="00451746">
        <w:rPr>
          <w:sz w:val="24"/>
          <w:szCs w:val="24"/>
        </w:rPr>
        <w:lastRenderedPageBreak/>
        <w:t>Late disseminated stage (months to years after tick bite)</w:t>
      </w:r>
    </w:p>
    <w:p w:rsidR="00451746" w:rsidRPr="00451746" w:rsidRDefault="00451746" w:rsidP="00451746">
      <w:pPr>
        <w:numPr>
          <w:ilvl w:val="1"/>
          <w:numId w:val="1"/>
        </w:numPr>
        <w:contextualSpacing/>
        <w:rPr>
          <w:sz w:val="24"/>
          <w:szCs w:val="24"/>
        </w:rPr>
      </w:pPr>
      <w:r w:rsidRPr="00451746">
        <w:rPr>
          <w:sz w:val="24"/>
          <w:szCs w:val="24"/>
        </w:rPr>
        <w:t>Swelling of the joints (arthritis)</w:t>
      </w:r>
    </w:p>
    <w:p w:rsidR="009B3918" w:rsidRDefault="00451746" w:rsidP="009B3918">
      <w:pPr>
        <w:numPr>
          <w:ilvl w:val="1"/>
          <w:numId w:val="1"/>
        </w:numPr>
        <w:contextualSpacing/>
        <w:rPr>
          <w:sz w:val="24"/>
          <w:szCs w:val="24"/>
        </w:rPr>
      </w:pPr>
      <w:r w:rsidRPr="00451746">
        <w:rPr>
          <w:sz w:val="24"/>
          <w:szCs w:val="24"/>
        </w:rPr>
        <w:t>Neurological complaints (tingling in hands or feet, numbness, short-term memory loss, shooting pains)</w:t>
      </w:r>
    </w:p>
    <w:p w:rsidR="002C3CBA" w:rsidRDefault="002C3CBA" w:rsidP="002C3CBA">
      <w:pPr>
        <w:ind w:left="1080"/>
        <w:contextualSpacing/>
        <w:rPr>
          <w:sz w:val="24"/>
          <w:szCs w:val="24"/>
        </w:rPr>
      </w:pPr>
    </w:p>
    <w:p w:rsidR="0030138C" w:rsidRDefault="00B349EB" w:rsidP="0030138C">
      <w:pPr>
        <w:numPr>
          <w:ilvl w:val="0"/>
          <w:numId w:val="1"/>
        </w:numPr>
        <w:contextualSpacing/>
        <w:rPr>
          <w:sz w:val="24"/>
          <w:szCs w:val="24"/>
        </w:rPr>
      </w:pPr>
      <w:r>
        <w:rPr>
          <w:sz w:val="24"/>
          <w:szCs w:val="24"/>
        </w:rPr>
        <w:t>Post Treatment Lyme D</w:t>
      </w:r>
      <w:r w:rsidR="0030138C">
        <w:rPr>
          <w:sz w:val="24"/>
          <w:szCs w:val="24"/>
        </w:rPr>
        <w:t>isease Syndrome</w:t>
      </w:r>
    </w:p>
    <w:p w:rsidR="0030138C" w:rsidRDefault="0030138C" w:rsidP="0030138C">
      <w:pPr>
        <w:numPr>
          <w:ilvl w:val="1"/>
          <w:numId w:val="1"/>
        </w:numPr>
        <w:contextualSpacing/>
        <w:rPr>
          <w:sz w:val="24"/>
          <w:szCs w:val="24"/>
        </w:rPr>
      </w:pPr>
      <w:r>
        <w:rPr>
          <w:sz w:val="24"/>
          <w:szCs w:val="24"/>
        </w:rPr>
        <w:t>Some patients, about 10%, will have symptoms that last months to years even after they have been treated with antibiotics</w:t>
      </w:r>
    </w:p>
    <w:p w:rsidR="0030138C" w:rsidRDefault="0030138C" w:rsidP="0030138C">
      <w:pPr>
        <w:numPr>
          <w:ilvl w:val="1"/>
          <w:numId w:val="1"/>
        </w:numPr>
        <w:contextualSpacing/>
        <w:rPr>
          <w:sz w:val="24"/>
          <w:szCs w:val="24"/>
        </w:rPr>
      </w:pPr>
      <w:r>
        <w:rPr>
          <w:sz w:val="24"/>
          <w:szCs w:val="24"/>
        </w:rPr>
        <w:t>There is some evidence that there may be an autoimmune response where the person’s body is still responding to the infection and causing damage to the tissues in the body</w:t>
      </w:r>
    </w:p>
    <w:p w:rsidR="0030138C" w:rsidRDefault="0030138C" w:rsidP="0030138C">
      <w:pPr>
        <w:numPr>
          <w:ilvl w:val="1"/>
          <w:numId w:val="1"/>
        </w:numPr>
        <w:contextualSpacing/>
        <w:rPr>
          <w:sz w:val="24"/>
          <w:szCs w:val="24"/>
        </w:rPr>
      </w:pPr>
      <w:r>
        <w:rPr>
          <w:sz w:val="24"/>
          <w:szCs w:val="24"/>
        </w:rPr>
        <w:t xml:space="preserve">Symptoms can include </w:t>
      </w:r>
      <w:r w:rsidR="004A1A1D">
        <w:rPr>
          <w:sz w:val="24"/>
          <w:szCs w:val="24"/>
        </w:rPr>
        <w:t>memory loss</w:t>
      </w:r>
      <w:r>
        <w:rPr>
          <w:sz w:val="24"/>
          <w:szCs w:val="24"/>
        </w:rPr>
        <w:t>,</w:t>
      </w:r>
      <w:r w:rsidR="004A1A1D">
        <w:rPr>
          <w:sz w:val="24"/>
          <w:szCs w:val="24"/>
        </w:rPr>
        <w:t xml:space="preserve"> loss of focus and</w:t>
      </w:r>
      <w:r>
        <w:rPr>
          <w:sz w:val="24"/>
          <w:szCs w:val="24"/>
        </w:rPr>
        <w:t xml:space="preserve"> muscle and joint pain and fatigue </w:t>
      </w:r>
    </w:p>
    <w:p w:rsidR="001E0606" w:rsidRDefault="001E0606" w:rsidP="001E0606">
      <w:pPr>
        <w:spacing w:after="0" w:line="288" w:lineRule="auto"/>
        <w:jc w:val="both"/>
        <w:rPr>
          <w:sz w:val="24"/>
          <w:szCs w:val="24"/>
        </w:rPr>
      </w:pPr>
    </w:p>
    <w:p w:rsidR="001E0606" w:rsidRPr="001E0606" w:rsidRDefault="001E0606" w:rsidP="001E0606">
      <w:pPr>
        <w:spacing w:after="0" w:line="288" w:lineRule="auto"/>
        <w:jc w:val="both"/>
        <w:rPr>
          <w:rFonts w:eastAsiaTheme="majorEastAsia" w:cstheme="majorBidi"/>
          <w:iCs/>
          <w:color w:val="000000" w:themeColor="text1"/>
          <w:sz w:val="24"/>
          <w:szCs w:val="28"/>
        </w:rPr>
      </w:pPr>
      <w:r>
        <w:rPr>
          <w:sz w:val="24"/>
          <w:szCs w:val="24"/>
        </w:rPr>
        <w:t>Nationally, 70% of cases present</w:t>
      </w:r>
      <w:r w:rsidR="004A1A1D">
        <w:rPr>
          <w:sz w:val="24"/>
          <w:szCs w:val="24"/>
        </w:rPr>
        <w:t>ed</w:t>
      </w:r>
      <w:r>
        <w:rPr>
          <w:sz w:val="24"/>
          <w:szCs w:val="24"/>
        </w:rPr>
        <w:t xml:space="preserve"> with erythema migrans, 31% developed arthritis, and 9% had Bell’s palsy (Figure 10). </w:t>
      </w:r>
      <w:r w:rsidRPr="001E0606">
        <w:rPr>
          <w:rFonts w:eastAsiaTheme="majorEastAsia" w:cstheme="majorBidi"/>
          <w:iCs/>
          <w:color w:val="000000" w:themeColor="text1"/>
          <w:sz w:val="24"/>
          <w:szCs w:val="28"/>
        </w:rPr>
        <w:t>From 2011-2013, about 60% of Lyme disease cases in the GNPHR had erythema migrans.</w:t>
      </w:r>
    </w:p>
    <w:p w:rsidR="0030138C" w:rsidRDefault="0030138C" w:rsidP="009B3918">
      <w:pPr>
        <w:contextualSpacing/>
        <w:rPr>
          <w:sz w:val="24"/>
          <w:szCs w:val="24"/>
        </w:rPr>
      </w:pPr>
    </w:p>
    <w:p w:rsidR="007D6313" w:rsidRPr="007D6313" w:rsidRDefault="007D6313" w:rsidP="007D6313">
      <w:pPr>
        <w:pStyle w:val="Caption"/>
        <w:keepNext/>
        <w:jc w:val="center"/>
        <w:rPr>
          <w:color w:val="4F6228" w:themeColor="accent3" w:themeShade="80"/>
          <w:sz w:val="24"/>
        </w:rPr>
      </w:pPr>
      <w:r w:rsidRPr="007D6313">
        <w:rPr>
          <w:color w:val="4F6228" w:themeColor="accent3" w:themeShade="80"/>
          <w:sz w:val="24"/>
        </w:rPr>
        <w:t xml:space="preserve">Figure </w:t>
      </w:r>
      <w:r w:rsidR="00A51C77">
        <w:rPr>
          <w:color w:val="4F6228" w:themeColor="accent3" w:themeShade="80"/>
          <w:sz w:val="24"/>
        </w:rPr>
        <w:t>10</w:t>
      </w:r>
      <w:r w:rsidR="00B349EB">
        <w:rPr>
          <w:color w:val="4F6228" w:themeColor="accent3" w:themeShade="80"/>
          <w:sz w:val="24"/>
        </w:rPr>
        <w:t xml:space="preserve"> Clinical Symptoms of Lyme D</w:t>
      </w:r>
      <w:r w:rsidRPr="007D6313">
        <w:rPr>
          <w:color w:val="4F6228" w:themeColor="accent3" w:themeShade="80"/>
          <w:sz w:val="24"/>
        </w:rPr>
        <w:t>isease in the US, 2001-2010</w:t>
      </w:r>
    </w:p>
    <w:p w:rsidR="007D6313" w:rsidRDefault="008F30FA" w:rsidP="007D6313">
      <w:pPr>
        <w:contextualSpacing/>
        <w:jc w:val="center"/>
        <w:rPr>
          <w:sz w:val="24"/>
          <w:szCs w:val="24"/>
        </w:rPr>
      </w:pPr>
      <w:r>
        <w:rPr>
          <w:noProof/>
        </w:rPr>
        <mc:AlternateContent>
          <mc:Choice Requires="wps">
            <w:drawing>
              <wp:anchor distT="0" distB="0" distL="114300" distR="114300" simplePos="0" relativeHeight="251671552" behindDoc="0" locked="0" layoutInCell="1" allowOverlap="1">
                <wp:simplePos x="0" y="0"/>
                <wp:positionH relativeFrom="column">
                  <wp:posOffset>3246120</wp:posOffset>
                </wp:positionH>
                <wp:positionV relativeFrom="paragraph">
                  <wp:posOffset>516890</wp:posOffset>
                </wp:positionV>
                <wp:extent cx="1066800" cy="411480"/>
                <wp:effectExtent l="0" t="0" r="0" b="7620"/>
                <wp:wrapNone/>
                <wp:docPr id="15" name="Rectangle 15"/>
                <wp:cNvGraphicFramePr/>
                <a:graphic xmlns:a="http://schemas.openxmlformats.org/drawingml/2006/main">
                  <a:graphicData uri="http://schemas.microsoft.com/office/word/2010/wordprocessingShape">
                    <wps:wsp>
                      <wps:cNvSpPr/>
                      <wps:spPr>
                        <a:xfrm>
                          <a:off x="0" y="0"/>
                          <a:ext cx="1066800" cy="4114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5" o:spid="_x0000_s1026" style="position:absolute;margin-left:255.6pt;margin-top:40.7pt;width:84pt;height:32.4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" fillcolor="white [3212]" stroked="f" strokeweight="2pt"/>
            </w:pict>
          </mc:Fallback>
        </mc:AlternateContent>
      </w:r>
      <w:r w:rsidR="007D6313">
        <w:rPr>
          <w:noProof/>
        </w:rPr>
        <w:drawing>
          <wp:inline distT="0" distB="0" distL="0" distR="0" wp14:anchorId="33CD6C1B" wp14:editId="6AB91834">
            <wp:extent cx="5092700" cy="2910114"/>
            <wp:effectExtent l="0" t="0" r="0" b="5080"/>
            <wp:docPr id="11" name="Picture 11" descr="From 2001-2010, of the 154,405 reported cases of Lyme disease, 70% of patients had an erythema migrans rash; 31% reported arthritis symptoms; 9% reported Bell's palsy (facial droop); 4% reported radiculoneuropathy; 1% reported mengitis or encephalitis; and 1% reported cardiac symptoms. Totals exceed 100% as some patients reported more than one symp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om 2001-2010, of the 154,405 reported cases of Lyme disease, 70% of patients had an erythema migrans rash; 31% reported arthritis symptoms; 9% reported Bell's palsy (facial droop); 4% reported radiculoneuropathy; 1% reported mengitis or encephalitis; and 1% reported cardiac symptoms. Totals exceed 100% as some patients reported more than one symptom."/>
                    <pic:cNvPicPr>
                      <a:picLocks noChangeAspect="1" noChangeArrowheads="1"/>
                    </pic:cNvPicPr>
                  </pic:nvPicPr>
                  <pic:blipFill rotWithShape="1">
                    <a:blip r:embed="rId28">
                      <a:extLst>
                        <a:ext uri="{28A0092B-C50C-407E-A947-70E740481C1C}">
                          <a14:useLocalDpi xmlns:a14="http://schemas.microsoft.com/office/drawing/2010/main" val="0"/>
                        </a:ext>
                      </a:extLst>
                    </a:blip>
                    <a:srcRect/>
                    <a:stretch/>
                  </pic:blipFill>
                  <pic:spPr bwMode="auto">
                    <a:xfrm>
                      <a:off x="0" y="0"/>
                      <a:ext cx="5092700" cy="2910114"/>
                    </a:xfrm>
                    <a:prstGeom prst="rect">
                      <a:avLst/>
                    </a:prstGeom>
                    <a:noFill/>
                    <a:ln>
                      <a:noFill/>
                    </a:ln>
                  </pic:spPr>
                </pic:pic>
              </a:graphicData>
            </a:graphic>
          </wp:inline>
        </w:drawing>
      </w:r>
    </w:p>
    <w:p w:rsidR="00451746" w:rsidRPr="00451746" w:rsidRDefault="00451746" w:rsidP="009B3918">
      <w:pPr>
        <w:contextualSpacing/>
        <w:rPr>
          <w:sz w:val="24"/>
          <w:szCs w:val="24"/>
        </w:rPr>
      </w:pPr>
      <w:r w:rsidRPr="00451746">
        <w:rPr>
          <w:sz w:val="24"/>
          <w:szCs w:val="24"/>
        </w:rPr>
        <w:t xml:space="preserve">*For more information </w:t>
      </w:r>
      <w:r w:rsidR="009B3918">
        <w:rPr>
          <w:sz w:val="24"/>
          <w:szCs w:val="24"/>
        </w:rPr>
        <w:t xml:space="preserve">on symptoms </w:t>
      </w:r>
      <w:r w:rsidRPr="00451746">
        <w:rPr>
          <w:sz w:val="24"/>
          <w:szCs w:val="24"/>
        </w:rPr>
        <w:t>visit</w:t>
      </w:r>
      <w:r w:rsidR="009B3918" w:rsidRPr="009B3918">
        <w:rPr>
          <w:sz w:val="24"/>
          <w:szCs w:val="24"/>
        </w:rPr>
        <w:t>:</w:t>
      </w:r>
      <w:r w:rsidRPr="00451746">
        <w:rPr>
          <w:sz w:val="24"/>
          <w:szCs w:val="24"/>
        </w:rPr>
        <w:t xml:space="preserve"> </w:t>
      </w:r>
      <w:hyperlink r:id="rId29" w:history="1">
        <w:r w:rsidRPr="009B3918">
          <w:rPr>
            <w:color w:val="0000FF" w:themeColor="hyperlink"/>
            <w:sz w:val="24"/>
            <w:szCs w:val="24"/>
            <w:u w:val="single"/>
          </w:rPr>
          <w:t>http://www.cdc.gov/lyme/signs_symptoms/index.html</w:t>
        </w:r>
      </w:hyperlink>
      <w:r w:rsidR="007D6313">
        <w:rPr>
          <w:sz w:val="24"/>
          <w:szCs w:val="24"/>
        </w:rPr>
        <w:t xml:space="preserve">; </w:t>
      </w:r>
      <w:hyperlink r:id="rId30" w:history="1">
        <w:r w:rsidR="007D6313" w:rsidRPr="004772BB">
          <w:rPr>
            <w:rStyle w:val="Hyperlink"/>
            <w:sz w:val="24"/>
            <w:szCs w:val="24"/>
          </w:rPr>
          <w:t>http://www.cdc.gov/lyme/stats/chartstables/casesbysymptom.html</w:t>
        </w:r>
      </w:hyperlink>
      <w:r w:rsidR="007D6313">
        <w:rPr>
          <w:sz w:val="24"/>
          <w:szCs w:val="24"/>
        </w:rPr>
        <w:t xml:space="preserve"> </w:t>
      </w:r>
    </w:p>
    <w:p w:rsidR="007D41D6" w:rsidRDefault="007D41D6">
      <w:pPr>
        <w:rPr>
          <w:rFonts w:asciiTheme="majorHAnsi" w:eastAsia="Times New Roman" w:hAnsiTheme="majorHAnsi" w:cstheme="majorBidi"/>
          <w:b/>
          <w:bCs/>
          <w:noProof/>
          <w:color w:val="4F6228" w:themeColor="accent3" w:themeShade="80"/>
          <w:sz w:val="32"/>
          <w:szCs w:val="28"/>
          <w:lang w:val="en"/>
        </w:rPr>
      </w:pPr>
      <w:r>
        <w:rPr>
          <w:rFonts w:eastAsia="Times New Roman"/>
          <w:noProof/>
          <w:color w:val="4F6228" w:themeColor="accent3" w:themeShade="80"/>
          <w:sz w:val="32"/>
          <w:lang w:val="en"/>
        </w:rPr>
        <w:br w:type="page"/>
      </w:r>
    </w:p>
    <w:p w:rsidR="00451746" w:rsidRPr="006106D1" w:rsidRDefault="00451746" w:rsidP="00913ED0">
      <w:pPr>
        <w:pStyle w:val="Heading1"/>
        <w:rPr>
          <w:rFonts w:eastAsia="Times New Roman"/>
          <w:noProof/>
          <w:color w:val="4F6228" w:themeColor="accent3" w:themeShade="80"/>
          <w:sz w:val="32"/>
          <w:lang w:val="en"/>
        </w:rPr>
      </w:pPr>
      <w:bookmarkStart w:id="8" w:name="_Toc397008347"/>
      <w:r w:rsidRPr="006106D1">
        <w:rPr>
          <w:rFonts w:eastAsia="Times New Roman"/>
          <w:noProof/>
          <w:color w:val="4F6228" w:themeColor="accent3" w:themeShade="80"/>
          <w:sz w:val="32"/>
          <w:lang w:val="en"/>
        </w:rPr>
        <w:lastRenderedPageBreak/>
        <w:t>Tick Check Instructions</w:t>
      </w:r>
      <w:bookmarkEnd w:id="8"/>
      <w:r w:rsidRPr="006106D1">
        <w:rPr>
          <w:rFonts w:eastAsia="Times New Roman"/>
          <w:noProof/>
          <w:color w:val="4F6228" w:themeColor="accent3" w:themeShade="80"/>
          <w:sz w:val="32"/>
          <w:lang w:val="en"/>
        </w:rPr>
        <w:t xml:space="preserve"> </w:t>
      </w:r>
    </w:p>
    <w:p w:rsidR="00451746" w:rsidRPr="00451746" w:rsidRDefault="00451746" w:rsidP="006A53FA">
      <w:pPr>
        <w:spacing w:before="30" w:after="180"/>
        <w:contextualSpacing/>
        <w:rPr>
          <w:rFonts w:eastAsia="Times New Roman" w:cs="Arial"/>
          <w:noProof/>
          <w:color w:val="000000"/>
          <w:sz w:val="24"/>
          <w:szCs w:val="24"/>
          <w:lang w:val="en"/>
        </w:rPr>
      </w:pPr>
      <w:r w:rsidRPr="00451746">
        <w:rPr>
          <w:rFonts w:eastAsia="Times New Roman" w:cs="Arial"/>
          <w:noProof/>
          <w:color w:val="000000"/>
          <w:sz w:val="24"/>
          <w:szCs w:val="24"/>
          <w:lang w:val="en"/>
        </w:rPr>
        <w:t>Before going outdoors</w:t>
      </w:r>
      <w:r w:rsidR="00913ED0">
        <w:rPr>
          <w:rFonts w:eastAsia="Times New Roman" w:cs="Arial"/>
          <w:noProof/>
          <w:color w:val="000000"/>
          <w:sz w:val="24"/>
          <w:szCs w:val="24"/>
          <w:lang w:val="en"/>
        </w:rPr>
        <w:t>:</w:t>
      </w:r>
    </w:p>
    <w:p w:rsidR="00451746" w:rsidRPr="00451746" w:rsidRDefault="00451746" w:rsidP="006A53FA">
      <w:pPr>
        <w:numPr>
          <w:ilvl w:val="1"/>
          <w:numId w:val="3"/>
        </w:numPr>
        <w:spacing w:before="30" w:after="180"/>
        <w:contextualSpacing/>
        <w:rPr>
          <w:rFonts w:eastAsia="Times New Roman" w:cs="Arial"/>
          <w:noProof/>
          <w:color w:val="000000"/>
          <w:sz w:val="24"/>
          <w:szCs w:val="24"/>
          <w:lang w:val="en"/>
        </w:rPr>
      </w:pPr>
      <w:r w:rsidRPr="00451746">
        <w:rPr>
          <w:rFonts w:eastAsia="Times New Roman" w:cs="Arial"/>
          <w:noProof/>
          <w:color w:val="000000"/>
          <w:sz w:val="24"/>
          <w:szCs w:val="24"/>
          <w:lang w:val="en"/>
        </w:rPr>
        <w:t>Expect ticks if you will be in moist or humid enviroments near wooded or grassy areas</w:t>
      </w:r>
    </w:p>
    <w:p w:rsidR="00451746" w:rsidRPr="00451746" w:rsidRDefault="007D41D6" w:rsidP="006A53FA">
      <w:pPr>
        <w:numPr>
          <w:ilvl w:val="1"/>
          <w:numId w:val="3"/>
        </w:numPr>
        <w:spacing w:before="30" w:after="180"/>
        <w:contextualSpacing/>
        <w:rPr>
          <w:rFonts w:eastAsia="Times New Roman" w:cs="Arial"/>
          <w:noProof/>
          <w:color w:val="000000"/>
          <w:sz w:val="24"/>
          <w:szCs w:val="24"/>
          <w:lang w:val="en"/>
        </w:rPr>
      </w:pPr>
      <w:r>
        <w:rPr>
          <w:rFonts w:eastAsia="Times New Roman" w:cs="Arial"/>
          <w:noProof/>
          <w:color w:val="000000"/>
          <w:sz w:val="24"/>
          <w:szCs w:val="24"/>
          <w:lang w:val="en"/>
        </w:rPr>
        <w:t>Use a repellent containing 20-30%</w:t>
      </w:r>
      <w:r w:rsidR="00451746" w:rsidRPr="00451746">
        <w:rPr>
          <w:rFonts w:eastAsia="Times New Roman" w:cs="Arial"/>
          <w:noProof/>
          <w:color w:val="000000"/>
          <w:sz w:val="24"/>
          <w:szCs w:val="24"/>
          <w:lang w:val="en"/>
        </w:rPr>
        <w:t xml:space="preserve"> DEET every several hours of being outside</w:t>
      </w:r>
      <w:r w:rsidR="00303950">
        <w:rPr>
          <w:rFonts w:eastAsia="Times New Roman" w:cs="Arial"/>
          <w:noProof/>
          <w:color w:val="000000"/>
          <w:sz w:val="24"/>
          <w:szCs w:val="24"/>
          <w:lang w:val="en"/>
        </w:rPr>
        <w:t>, making sure to follow the instructions printed on the label.</w:t>
      </w:r>
    </w:p>
    <w:p w:rsidR="00451746" w:rsidRPr="00451746" w:rsidRDefault="00451746" w:rsidP="006A53FA">
      <w:pPr>
        <w:spacing w:before="30" w:after="180"/>
        <w:contextualSpacing/>
        <w:rPr>
          <w:rFonts w:eastAsia="Times New Roman" w:cs="Arial"/>
          <w:noProof/>
          <w:color w:val="000000"/>
          <w:sz w:val="24"/>
          <w:szCs w:val="24"/>
          <w:lang w:val="en"/>
        </w:rPr>
      </w:pPr>
      <w:r w:rsidRPr="00451746">
        <w:rPr>
          <w:rFonts w:eastAsia="Times New Roman" w:cs="Arial"/>
          <w:noProof/>
          <w:color w:val="000000"/>
          <w:sz w:val="24"/>
          <w:szCs w:val="24"/>
          <w:lang w:val="en"/>
        </w:rPr>
        <w:t>After going outdoors</w:t>
      </w:r>
      <w:r w:rsidR="00913ED0">
        <w:rPr>
          <w:rFonts w:eastAsia="Times New Roman" w:cs="Arial"/>
          <w:noProof/>
          <w:color w:val="000000"/>
          <w:sz w:val="24"/>
          <w:szCs w:val="24"/>
          <w:lang w:val="en"/>
        </w:rPr>
        <w:t>:</w:t>
      </w:r>
    </w:p>
    <w:p w:rsidR="00451746" w:rsidRPr="00451746" w:rsidRDefault="00451746" w:rsidP="006A53FA">
      <w:pPr>
        <w:numPr>
          <w:ilvl w:val="1"/>
          <w:numId w:val="2"/>
        </w:numPr>
        <w:spacing w:before="30" w:after="180"/>
        <w:contextualSpacing/>
        <w:rPr>
          <w:rFonts w:eastAsia="Times New Roman" w:cs="Arial"/>
          <w:noProof/>
          <w:color w:val="000000"/>
          <w:sz w:val="24"/>
          <w:szCs w:val="24"/>
          <w:lang w:val="en"/>
        </w:rPr>
      </w:pPr>
      <w:r w:rsidRPr="00451746">
        <w:rPr>
          <w:rFonts w:eastAsia="Times New Roman" w:cs="Arial"/>
          <w:noProof/>
          <w:color w:val="000000"/>
          <w:sz w:val="24"/>
          <w:szCs w:val="24"/>
          <w:lang w:val="en"/>
        </w:rPr>
        <w:t>Check all clothing and objects for lingering ticks</w:t>
      </w:r>
    </w:p>
    <w:p w:rsidR="00451746" w:rsidRPr="00451746" w:rsidRDefault="00451746" w:rsidP="006A53FA">
      <w:pPr>
        <w:numPr>
          <w:ilvl w:val="1"/>
          <w:numId w:val="2"/>
        </w:numPr>
        <w:spacing w:before="30" w:after="180"/>
        <w:contextualSpacing/>
        <w:rPr>
          <w:rFonts w:eastAsia="Times New Roman" w:cs="Arial"/>
          <w:noProof/>
          <w:color w:val="000000"/>
          <w:sz w:val="24"/>
          <w:szCs w:val="24"/>
          <w:lang w:val="en"/>
        </w:rPr>
      </w:pPr>
      <w:r w:rsidRPr="00451746">
        <w:rPr>
          <w:rFonts w:eastAsia="Times New Roman" w:cs="Arial"/>
          <w:noProof/>
          <w:color w:val="000000"/>
          <w:sz w:val="24"/>
          <w:szCs w:val="24"/>
          <w:lang w:val="en"/>
        </w:rPr>
        <w:t>Shower after coming inside</w:t>
      </w:r>
    </w:p>
    <w:p w:rsidR="00451746" w:rsidRDefault="00451746" w:rsidP="006A53FA">
      <w:pPr>
        <w:numPr>
          <w:ilvl w:val="1"/>
          <w:numId w:val="2"/>
        </w:numPr>
        <w:spacing w:before="30" w:after="180"/>
        <w:contextualSpacing/>
        <w:rPr>
          <w:rFonts w:eastAsia="Times New Roman" w:cs="Arial"/>
          <w:noProof/>
          <w:color w:val="000000"/>
          <w:sz w:val="24"/>
          <w:szCs w:val="24"/>
          <w:lang w:val="en"/>
        </w:rPr>
      </w:pPr>
      <w:r w:rsidRPr="00451746">
        <w:rPr>
          <w:rFonts w:eastAsia="Times New Roman" w:cs="Arial"/>
          <w:noProof/>
          <w:color w:val="000000"/>
          <w:sz w:val="24"/>
          <w:szCs w:val="24"/>
          <w:lang w:val="en"/>
        </w:rPr>
        <w:t>Check your body everywhere making sure not to forget under the arms, in and around the ears, in the belly button, back of the knees, hair and scalp, groin, and around the waist</w:t>
      </w:r>
    </w:p>
    <w:p w:rsidR="00913ED0" w:rsidRPr="00451746" w:rsidRDefault="006A2F12" w:rsidP="00913ED0">
      <w:pPr>
        <w:spacing w:before="30" w:after="180" w:line="360" w:lineRule="auto"/>
        <w:contextualSpacing/>
        <w:rPr>
          <w:rFonts w:eastAsia="Times New Roman" w:cs="Arial"/>
          <w:noProof/>
          <w:color w:val="000000"/>
          <w:sz w:val="24"/>
          <w:szCs w:val="24"/>
          <w:lang w:val="en"/>
        </w:rPr>
      </w:pPr>
      <w:r>
        <w:rPr>
          <w:rFonts w:eastAsia="Times New Roman" w:cs="Arial"/>
          <w:noProof/>
          <w:color w:val="000000"/>
          <w:sz w:val="24"/>
          <w:szCs w:val="24"/>
          <w:lang w:val="en"/>
        </w:rPr>
        <w:t>*</w:t>
      </w:r>
      <w:r w:rsidR="00913ED0" w:rsidRPr="006A2F12">
        <w:rPr>
          <w:rFonts w:eastAsia="Times New Roman" w:cs="Arial"/>
          <w:noProof/>
          <w:color w:val="000000"/>
          <w:sz w:val="24"/>
          <w:szCs w:val="24"/>
          <w:lang w:val="en"/>
        </w:rPr>
        <w:t>For more information:</w:t>
      </w:r>
      <w:r>
        <w:rPr>
          <w:rFonts w:eastAsia="Times New Roman" w:cs="Arial"/>
          <w:noProof/>
          <w:color w:val="000000"/>
          <w:sz w:val="24"/>
          <w:szCs w:val="24"/>
          <w:lang w:val="en"/>
        </w:rPr>
        <w:t xml:space="preserve"> </w:t>
      </w:r>
      <w:hyperlink r:id="rId31" w:history="1">
        <w:r w:rsidRPr="006A2F12">
          <w:rPr>
            <w:rStyle w:val="Hyperlink"/>
            <w:rFonts w:eastAsia="Times New Roman" w:cs="Arial"/>
            <w:noProof/>
            <w:sz w:val="24"/>
            <w:szCs w:val="24"/>
            <w:lang w:val="en"/>
          </w:rPr>
          <w:t>http://www.cdc.gov/lyme/prev/on_people.html</w:t>
        </w:r>
      </w:hyperlink>
      <w:r w:rsidR="00913ED0">
        <w:rPr>
          <w:rFonts w:eastAsia="Times New Roman" w:cs="Arial"/>
          <w:noProof/>
          <w:color w:val="000000"/>
          <w:sz w:val="24"/>
          <w:szCs w:val="24"/>
          <w:lang w:val="en"/>
        </w:rPr>
        <w:t xml:space="preserve"> </w:t>
      </w:r>
    </w:p>
    <w:p w:rsidR="00451746" w:rsidRPr="006106D1" w:rsidRDefault="00451746" w:rsidP="00913ED0">
      <w:pPr>
        <w:pStyle w:val="Heading1"/>
        <w:rPr>
          <w:rFonts w:eastAsia="Times New Roman"/>
          <w:noProof/>
          <w:color w:val="4F6228" w:themeColor="accent3" w:themeShade="80"/>
          <w:sz w:val="32"/>
          <w:lang w:val="en"/>
        </w:rPr>
      </w:pPr>
      <w:bookmarkStart w:id="9" w:name="_Toc393800852"/>
      <w:bookmarkStart w:id="10" w:name="_Toc393802540"/>
      <w:bookmarkStart w:id="11" w:name="_Toc394392557"/>
      <w:bookmarkStart w:id="12" w:name="_Toc397008348"/>
      <w:r w:rsidRPr="006106D1">
        <w:rPr>
          <w:rFonts w:eastAsia="Times New Roman"/>
          <w:noProof/>
          <w:color w:val="4F6228" w:themeColor="accent3" w:themeShade="80"/>
          <w:sz w:val="32"/>
          <w:lang w:val="en"/>
        </w:rPr>
        <w:t>Tick Removal and Disposal</w:t>
      </w:r>
      <w:bookmarkEnd w:id="9"/>
      <w:bookmarkEnd w:id="10"/>
      <w:bookmarkEnd w:id="11"/>
      <w:bookmarkEnd w:id="12"/>
    </w:p>
    <w:p w:rsidR="00451746" w:rsidRPr="001E0606" w:rsidRDefault="00451746" w:rsidP="00451746">
      <w:pPr>
        <w:spacing w:before="30" w:after="180" w:line="360" w:lineRule="auto"/>
        <w:rPr>
          <w:rFonts w:eastAsia="Times New Roman" w:cs="Arial"/>
          <w:noProof/>
          <w:color w:val="000000"/>
          <w:sz w:val="24"/>
          <w:szCs w:val="24"/>
          <w:lang w:val="en"/>
        </w:rPr>
      </w:pPr>
      <w:r w:rsidRPr="001E0606">
        <w:rPr>
          <w:rFonts w:eastAsia="Times New Roman" w:cs="Arial"/>
          <w:noProof/>
          <w:color w:val="000000"/>
          <w:sz w:val="24"/>
          <w:szCs w:val="24"/>
          <w:lang w:val="en"/>
        </w:rPr>
        <w:t>If you find a tick attached to your</w:t>
      </w:r>
      <w:r w:rsidR="001E0606">
        <w:rPr>
          <w:rFonts w:eastAsia="Times New Roman" w:cs="Arial"/>
          <w:noProof/>
          <w:color w:val="000000"/>
          <w:sz w:val="24"/>
          <w:szCs w:val="24"/>
          <w:lang w:val="en"/>
        </w:rPr>
        <w:t xml:space="preserve"> skin follow these simple steps:</w:t>
      </w:r>
    </w:p>
    <w:p w:rsidR="00451746" w:rsidRPr="001E0606" w:rsidRDefault="00451746" w:rsidP="00913ED0">
      <w:pPr>
        <w:pStyle w:val="NoSpacing"/>
        <w:numPr>
          <w:ilvl w:val="0"/>
          <w:numId w:val="5"/>
        </w:numPr>
        <w:rPr>
          <w:noProof/>
          <w:sz w:val="24"/>
          <w:szCs w:val="24"/>
          <w:lang w:val="en"/>
        </w:rPr>
      </w:pPr>
      <w:r w:rsidRPr="001E0606">
        <w:rPr>
          <w:noProof/>
          <w:sz w:val="24"/>
          <w:szCs w:val="24"/>
          <w:lang w:val="en"/>
        </w:rPr>
        <w:t>Grasp the tick with fine-tipped tweezers as close to the skin as possible.</w:t>
      </w:r>
    </w:p>
    <w:p w:rsidR="00CD6E02" w:rsidRDefault="00CD6E02" w:rsidP="00913ED0">
      <w:pPr>
        <w:pStyle w:val="NoSpacing"/>
        <w:jc w:val="center"/>
        <w:rPr>
          <w:b/>
          <w:color w:val="4F6228" w:themeColor="accent3" w:themeShade="80"/>
          <w:sz w:val="24"/>
          <w:szCs w:val="24"/>
        </w:rPr>
      </w:pPr>
    </w:p>
    <w:p w:rsidR="00913ED0" w:rsidRPr="00303950" w:rsidRDefault="00913ED0" w:rsidP="00913ED0">
      <w:pPr>
        <w:pStyle w:val="NoSpacing"/>
        <w:jc w:val="center"/>
        <w:rPr>
          <w:b/>
          <w:color w:val="4F6228" w:themeColor="accent3" w:themeShade="80"/>
          <w:sz w:val="24"/>
          <w:szCs w:val="24"/>
        </w:rPr>
      </w:pPr>
      <w:r w:rsidRPr="00303950">
        <w:rPr>
          <w:b/>
          <w:color w:val="4F6228" w:themeColor="accent3" w:themeShade="80"/>
          <w:sz w:val="24"/>
          <w:szCs w:val="24"/>
        </w:rPr>
        <w:t xml:space="preserve">Figure </w:t>
      </w:r>
      <w:r w:rsidR="00A51C77" w:rsidRPr="00303950">
        <w:rPr>
          <w:b/>
          <w:color w:val="4F6228" w:themeColor="accent3" w:themeShade="80"/>
          <w:sz w:val="24"/>
          <w:szCs w:val="24"/>
        </w:rPr>
        <w:t>11</w:t>
      </w:r>
      <w:r w:rsidRPr="00303950">
        <w:rPr>
          <w:b/>
          <w:color w:val="4F6228" w:themeColor="accent3" w:themeShade="80"/>
          <w:sz w:val="24"/>
          <w:szCs w:val="24"/>
        </w:rPr>
        <w:t xml:space="preserve"> Removing a tick</w:t>
      </w:r>
    </w:p>
    <w:p w:rsidR="00451746" w:rsidRPr="001E0606" w:rsidRDefault="00451746" w:rsidP="00913ED0">
      <w:pPr>
        <w:pStyle w:val="NoSpacing"/>
        <w:jc w:val="center"/>
        <w:rPr>
          <w:noProof/>
          <w:sz w:val="24"/>
          <w:szCs w:val="24"/>
          <w:lang w:val="en"/>
        </w:rPr>
      </w:pPr>
      <w:r w:rsidRPr="001E0606">
        <w:rPr>
          <w:noProof/>
          <w:sz w:val="24"/>
          <w:szCs w:val="24"/>
        </w:rPr>
        <w:drawing>
          <wp:inline distT="0" distB="0" distL="0" distR="0" wp14:anchorId="1880CF19" wp14:editId="2095A4A9">
            <wp:extent cx="2829065" cy="3073400"/>
            <wp:effectExtent l="171450" t="171450" r="390525" b="355600"/>
            <wp:docPr id="6" name="Picture 6" descr="tweezers grasping a tick close to the skin's su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weezers grasping a tick close to the skin's surfac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07984" cy="3050498"/>
                    </a:xfrm>
                    <a:prstGeom prst="rect">
                      <a:avLst/>
                    </a:prstGeom>
                    <a:ln>
                      <a:noFill/>
                    </a:ln>
                    <a:effectLst>
                      <a:outerShdw blurRad="292100" dist="139700" dir="2700000" algn="tl" rotWithShape="0">
                        <a:srgbClr val="333333">
                          <a:alpha val="65000"/>
                        </a:srgbClr>
                      </a:outerShdw>
                    </a:effectLst>
                  </pic:spPr>
                </pic:pic>
              </a:graphicData>
            </a:graphic>
          </wp:inline>
        </w:drawing>
      </w:r>
    </w:p>
    <w:p w:rsidR="00451746" w:rsidRPr="001E0606" w:rsidRDefault="00451746" w:rsidP="00913ED0">
      <w:pPr>
        <w:pStyle w:val="NoSpacing"/>
        <w:numPr>
          <w:ilvl w:val="0"/>
          <w:numId w:val="5"/>
        </w:numPr>
        <w:rPr>
          <w:noProof/>
          <w:sz w:val="24"/>
          <w:szCs w:val="24"/>
          <w:lang w:val="en"/>
        </w:rPr>
      </w:pPr>
      <w:r w:rsidRPr="001E0606">
        <w:rPr>
          <w:noProof/>
          <w:sz w:val="24"/>
          <w:szCs w:val="24"/>
          <w:lang w:val="en"/>
        </w:rPr>
        <w:lastRenderedPageBreak/>
        <w:t>Pull outward with steady pressure. Make sure not to twist or jerk the tick.</w:t>
      </w:r>
    </w:p>
    <w:p w:rsidR="00875D9C" w:rsidRDefault="00875D9C" w:rsidP="00913ED0">
      <w:pPr>
        <w:pStyle w:val="NoSpacing"/>
        <w:jc w:val="center"/>
        <w:rPr>
          <w:b/>
          <w:color w:val="4F6228" w:themeColor="accent3" w:themeShade="80"/>
          <w:sz w:val="24"/>
          <w:szCs w:val="24"/>
        </w:rPr>
      </w:pPr>
    </w:p>
    <w:p w:rsidR="00875D9C" w:rsidRDefault="00875D9C" w:rsidP="00913ED0">
      <w:pPr>
        <w:pStyle w:val="NoSpacing"/>
        <w:jc w:val="center"/>
        <w:rPr>
          <w:b/>
          <w:color w:val="4F6228" w:themeColor="accent3" w:themeShade="80"/>
          <w:sz w:val="24"/>
          <w:szCs w:val="24"/>
        </w:rPr>
      </w:pPr>
    </w:p>
    <w:p w:rsidR="00913ED0" w:rsidRPr="00303950" w:rsidRDefault="00913ED0" w:rsidP="00913ED0">
      <w:pPr>
        <w:pStyle w:val="NoSpacing"/>
        <w:jc w:val="center"/>
        <w:rPr>
          <w:b/>
          <w:color w:val="4F6228" w:themeColor="accent3" w:themeShade="80"/>
          <w:sz w:val="24"/>
          <w:szCs w:val="24"/>
        </w:rPr>
      </w:pPr>
      <w:r w:rsidRPr="00303950">
        <w:rPr>
          <w:b/>
          <w:color w:val="4F6228" w:themeColor="accent3" w:themeShade="80"/>
          <w:sz w:val="24"/>
          <w:szCs w:val="24"/>
        </w:rPr>
        <w:t xml:space="preserve">Figure </w:t>
      </w:r>
      <w:r w:rsidR="00A51C77" w:rsidRPr="00303950">
        <w:rPr>
          <w:b/>
          <w:color w:val="4F6228" w:themeColor="accent3" w:themeShade="80"/>
          <w:sz w:val="24"/>
          <w:szCs w:val="24"/>
        </w:rPr>
        <w:t>12</w:t>
      </w:r>
      <w:r w:rsidRPr="00303950">
        <w:rPr>
          <w:b/>
          <w:color w:val="4F6228" w:themeColor="accent3" w:themeShade="80"/>
          <w:sz w:val="24"/>
          <w:szCs w:val="24"/>
        </w:rPr>
        <w:t xml:space="preserve"> Removing a tick</w:t>
      </w:r>
    </w:p>
    <w:p w:rsidR="00451746" w:rsidRPr="001E0606" w:rsidRDefault="00451746" w:rsidP="00913ED0">
      <w:pPr>
        <w:pStyle w:val="NoSpacing"/>
        <w:jc w:val="center"/>
        <w:rPr>
          <w:noProof/>
          <w:sz w:val="24"/>
          <w:szCs w:val="24"/>
          <w:lang w:val="en"/>
        </w:rPr>
      </w:pPr>
      <w:r w:rsidRPr="001E0606">
        <w:rPr>
          <w:noProof/>
          <w:sz w:val="24"/>
          <w:szCs w:val="24"/>
        </w:rPr>
        <w:drawing>
          <wp:inline distT="0" distB="0" distL="0" distR="0" wp14:anchorId="27DAB22D" wp14:editId="0BF22677">
            <wp:extent cx="2712720" cy="2947002"/>
            <wp:effectExtent l="171450" t="171450" r="373380" b="368300"/>
            <wp:docPr id="7" name="Picture 7" descr="tweezers pulling a tick away from the skin in an upward mo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weezers pulling a tick away from the skin in an upward motion"/>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703163" cy="2936620"/>
                    </a:xfrm>
                    <a:prstGeom prst="rect">
                      <a:avLst/>
                    </a:prstGeom>
                    <a:ln>
                      <a:noFill/>
                    </a:ln>
                    <a:effectLst>
                      <a:outerShdw blurRad="292100" dist="139700" dir="2700000" algn="tl" rotWithShape="0">
                        <a:srgbClr val="333333">
                          <a:alpha val="65000"/>
                        </a:srgbClr>
                      </a:outerShdw>
                    </a:effectLst>
                  </pic:spPr>
                </pic:pic>
              </a:graphicData>
            </a:graphic>
          </wp:inline>
        </w:drawing>
      </w:r>
    </w:p>
    <w:p w:rsidR="00913ED0" w:rsidRPr="001E0606" w:rsidRDefault="00451746" w:rsidP="00913ED0">
      <w:pPr>
        <w:pStyle w:val="NoSpacing"/>
        <w:numPr>
          <w:ilvl w:val="0"/>
          <w:numId w:val="5"/>
        </w:numPr>
        <w:rPr>
          <w:noProof/>
          <w:sz w:val="24"/>
          <w:szCs w:val="24"/>
          <w:lang w:val="en"/>
        </w:rPr>
      </w:pPr>
      <w:r w:rsidRPr="001E0606">
        <w:rPr>
          <w:noProof/>
          <w:sz w:val="24"/>
          <w:szCs w:val="24"/>
          <w:lang w:val="en"/>
        </w:rPr>
        <w:t>Clean the bite area thoroughly and wash your hands using rubbing alcohol, idodine scrub, or soap and water.</w:t>
      </w:r>
    </w:p>
    <w:p w:rsidR="00451746" w:rsidRDefault="00451746" w:rsidP="00913ED0">
      <w:pPr>
        <w:pStyle w:val="NoSpacing"/>
        <w:numPr>
          <w:ilvl w:val="0"/>
          <w:numId w:val="5"/>
        </w:numPr>
        <w:rPr>
          <w:noProof/>
          <w:sz w:val="24"/>
          <w:szCs w:val="24"/>
          <w:lang w:val="en"/>
        </w:rPr>
      </w:pPr>
      <w:r w:rsidRPr="001E0606">
        <w:rPr>
          <w:noProof/>
          <w:sz w:val="24"/>
          <w:szCs w:val="24"/>
          <w:lang w:val="en"/>
        </w:rPr>
        <w:t>Dispose of the tick by submersing it in alcohol or flushing it down the toilet.</w:t>
      </w:r>
      <w:bookmarkStart w:id="13" w:name="_Toc393800853"/>
    </w:p>
    <w:p w:rsidR="007D41D6" w:rsidRPr="001E0606" w:rsidRDefault="007D41D6" w:rsidP="00913ED0">
      <w:pPr>
        <w:pStyle w:val="NoSpacing"/>
        <w:numPr>
          <w:ilvl w:val="0"/>
          <w:numId w:val="5"/>
        </w:numPr>
        <w:rPr>
          <w:noProof/>
          <w:sz w:val="24"/>
          <w:szCs w:val="24"/>
          <w:lang w:val="en"/>
        </w:rPr>
      </w:pPr>
      <w:r>
        <w:rPr>
          <w:noProof/>
          <w:sz w:val="24"/>
          <w:szCs w:val="24"/>
          <w:lang w:val="en"/>
        </w:rPr>
        <w:t xml:space="preserve">The </w:t>
      </w:r>
      <w:r w:rsidR="00CD6E02">
        <w:rPr>
          <w:noProof/>
          <w:sz w:val="24"/>
          <w:szCs w:val="24"/>
          <w:lang w:val="en"/>
        </w:rPr>
        <w:t>City of Nashua Division</w:t>
      </w:r>
      <w:r w:rsidR="00303950">
        <w:rPr>
          <w:noProof/>
          <w:sz w:val="24"/>
          <w:szCs w:val="24"/>
          <w:lang w:val="en"/>
        </w:rPr>
        <w:t xml:space="preserve"> of Public Health and Communitty Services</w:t>
      </w:r>
      <w:r>
        <w:rPr>
          <w:noProof/>
          <w:sz w:val="24"/>
          <w:szCs w:val="24"/>
          <w:lang w:val="en"/>
        </w:rPr>
        <w:t xml:space="preserve"> will identify ticks. However, they will not test if they are postive for the bacteria that causes Lyme disease.</w:t>
      </w:r>
    </w:p>
    <w:p w:rsidR="00913ED0" w:rsidRDefault="00913ED0" w:rsidP="00913ED0">
      <w:pPr>
        <w:spacing w:before="30" w:after="180" w:line="360" w:lineRule="auto"/>
        <w:contextualSpacing/>
        <w:rPr>
          <w:rFonts w:eastAsia="Times New Roman" w:cs="Arial"/>
          <w:noProof/>
          <w:color w:val="000000"/>
          <w:sz w:val="24"/>
          <w:szCs w:val="24"/>
          <w:lang w:val="en"/>
        </w:rPr>
      </w:pPr>
    </w:p>
    <w:p w:rsidR="006A53FA" w:rsidRDefault="00451746" w:rsidP="006A53FA">
      <w:pPr>
        <w:spacing w:before="30" w:after="180" w:line="360" w:lineRule="auto"/>
        <w:contextualSpacing/>
        <w:rPr>
          <w:rFonts w:eastAsia="Times New Roman" w:cs="Arial"/>
          <w:noProof/>
          <w:color w:val="0000FF" w:themeColor="hyperlink"/>
          <w:sz w:val="24"/>
          <w:szCs w:val="24"/>
          <w:u w:val="single"/>
          <w:lang w:val="en"/>
        </w:rPr>
      </w:pPr>
      <w:r w:rsidRPr="00451746">
        <w:rPr>
          <w:rFonts w:eastAsia="Times New Roman" w:cs="Arial"/>
          <w:noProof/>
          <w:color w:val="000000"/>
          <w:sz w:val="24"/>
          <w:szCs w:val="24"/>
          <w:lang w:val="en"/>
        </w:rPr>
        <w:t xml:space="preserve">*For more information visit </w:t>
      </w:r>
      <w:hyperlink r:id="rId34" w:history="1">
        <w:r w:rsidRPr="00451746">
          <w:rPr>
            <w:rFonts w:eastAsia="Times New Roman" w:cs="Arial"/>
            <w:noProof/>
            <w:color w:val="0000FF" w:themeColor="hyperlink"/>
            <w:sz w:val="24"/>
            <w:szCs w:val="24"/>
            <w:u w:val="single"/>
            <w:lang w:val="en"/>
          </w:rPr>
          <w:t>http://</w:t>
        </w:r>
        <w:r w:rsidRPr="00451746">
          <w:rPr>
            <w:noProof/>
          </w:rPr>
          <w:t xml:space="preserve"> </w:t>
        </w:r>
        <w:r w:rsidRPr="00451746">
          <w:rPr>
            <w:rFonts w:eastAsia="Times New Roman" w:cs="Arial"/>
            <w:noProof/>
            <w:color w:val="0000FF" w:themeColor="hyperlink"/>
            <w:sz w:val="24"/>
            <w:szCs w:val="24"/>
            <w:u w:val="single"/>
            <w:lang w:val="en"/>
          </w:rPr>
          <w:t>www.cdc.gov/lyme/removal/index.html</w:t>
        </w:r>
      </w:hyperlink>
      <w:bookmarkStart w:id="14" w:name="_Toc393802541"/>
      <w:bookmarkStart w:id="15" w:name="_Toc394392558"/>
    </w:p>
    <w:p w:rsidR="006A2F12" w:rsidRPr="00875D9C" w:rsidRDefault="006A2F12" w:rsidP="00875D9C">
      <w:pPr>
        <w:pStyle w:val="Heading1"/>
        <w:rPr>
          <w:rFonts w:eastAsia="Times New Roman"/>
          <w:noProof/>
          <w:color w:val="76923C" w:themeColor="accent3" w:themeShade="BF"/>
          <w:sz w:val="32"/>
          <w:lang w:val="en"/>
        </w:rPr>
      </w:pPr>
      <w:bookmarkStart w:id="16" w:name="_Toc397008349"/>
      <w:r w:rsidRPr="00875D9C">
        <w:rPr>
          <w:rFonts w:eastAsia="Times New Roman"/>
          <w:noProof/>
          <w:color w:val="76923C" w:themeColor="accent3" w:themeShade="BF"/>
          <w:sz w:val="32"/>
          <w:lang w:val="en"/>
        </w:rPr>
        <w:t>Choosing a Repellent</w:t>
      </w:r>
      <w:bookmarkEnd w:id="16"/>
    </w:p>
    <w:p w:rsidR="005643D8" w:rsidRDefault="006A2F12" w:rsidP="001E0606">
      <w:pPr>
        <w:jc w:val="both"/>
        <w:rPr>
          <w:sz w:val="24"/>
          <w:lang w:val="en"/>
        </w:rPr>
      </w:pPr>
      <w:r w:rsidRPr="001E0606">
        <w:rPr>
          <w:sz w:val="24"/>
          <w:lang w:val="en"/>
        </w:rPr>
        <w:t>When choosing a repellent to prevent tick bites you’ll want to choose one that contains 20</w:t>
      </w:r>
      <w:r w:rsidR="0087315A">
        <w:rPr>
          <w:sz w:val="24"/>
          <w:lang w:val="en"/>
        </w:rPr>
        <w:t xml:space="preserve">-30% </w:t>
      </w:r>
      <w:r w:rsidRPr="001E0606">
        <w:rPr>
          <w:sz w:val="24"/>
          <w:lang w:val="en"/>
        </w:rPr>
        <w:t>DEET. This carries a scent that deters ticks from biting.</w:t>
      </w:r>
      <w:r w:rsidR="00A75698">
        <w:rPr>
          <w:sz w:val="24"/>
          <w:lang w:val="en"/>
        </w:rPr>
        <w:t xml:space="preserve"> You may use repellents containing Picaridin or oil of lemon eucalyptus in replace of DEET. </w:t>
      </w:r>
      <w:r w:rsidRPr="001E0606">
        <w:rPr>
          <w:sz w:val="24"/>
          <w:lang w:val="en"/>
        </w:rPr>
        <w:t xml:space="preserve"> </w:t>
      </w:r>
      <w:r w:rsidR="005643D8">
        <w:rPr>
          <w:sz w:val="24"/>
          <w:lang w:val="en"/>
        </w:rPr>
        <w:t xml:space="preserve">Do not use DEET on children under 2 months of age and do not use oil of lemon eucalyptus on children under 3 years of age. Assist children with applying repellent and do not put it on their hands, eyes or mouth. Clothing and gear such as tents can be treated with 0.05% permethrin. </w:t>
      </w:r>
    </w:p>
    <w:p w:rsidR="005643D8" w:rsidRDefault="005643D8" w:rsidP="00875D9C">
      <w:pPr>
        <w:pStyle w:val="NoSpacing"/>
        <w:numPr>
          <w:ilvl w:val="0"/>
          <w:numId w:val="6"/>
        </w:numPr>
        <w:rPr>
          <w:sz w:val="24"/>
          <w:szCs w:val="24"/>
          <w:lang w:val="en"/>
        </w:rPr>
      </w:pPr>
      <w:r w:rsidRPr="005643D8">
        <w:rPr>
          <w:sz w:val="24"/>
          <w:szCs w:val="24"/>
          <w:lang w:val="en"/>
        </w:rPr>
        <w:t>For more information</w:t>
      </w:r>
      <w:r w:rsidR="0045179E" w:rsidRPr="005643D8">
        <w:rPr>
          <w:sz w:val="24"/>
          <w:szCs w:val="24"/>
          <w:lang w:val="en"/>
        </w:rPr>
        <w:t xml:space="preserve"> visit</w:t>
      </w:r>
      <w:r w:rsidRPr="005643D8">
        <w:rPr>
          <w:sz w:val="24"/>
          <w:szCs w:val="24"/>
          <w:lang w:val="en"/>
        </w:rPr>
        <w:t xml:space="preserve"> </w:t>
      </w:r>
      <w:hyperlink r:id="rId35" w:history="1">
        <w:r w:rsidRPr="005643D8">
          <w:rPr>
            <w:rStyle w:val="Hyperlink"/>
            <w:sz w:val="24"/>
            <w:szCs w:val="24"/>
            <w:lang w:val="en"/>
          </w:rPr>
          <w:t>http://www.cdc.gov/ticks/avoid/on_people.html</w:t>
        </w:r>
      </w:hyperlink>
    </w:p>
    <w:p w:rsidR="00875D9C" w:rsidRPr="005643D8" w:rsidRDefault="00875D9C" w:rsidP="00875D9C">
      <w:pPr>
        <w:pStyle w:val="NoSpacing"/>
        <w:ind w:left="720"/>
        <w:rPr>
          <w:sz w:val="24"/>
          <w:szCs w:val="24"/>
          <w:lang w:val="en"/>
        </w:rPr>
      </w:pPr>
    </w:p>
    <w:p w:rsidR="005643D8" w:rsidRDefault="005643D8" w:rsidP="00875D9C">
      <w:pPr>
        <w:pStyle w:val="NoSpacing"/>
        <w:numPr>
          <w:ilvl w:val="0"/>
          <w:numId w:val="6"/>
        </w:numPr>
        <w:rPr>
          <w:sz w:val="24"/>
          <w:szCs w:val="24"/>
          <w:lang w:val="en"/>
        </w:rPr>
      </w:pPr>
      <w:r w:rsidRPr="005643D8">
        <w:rPr>
          <w:sz w:val="24"/>
          <w:szCs w:val="24"/>
          <w:lang w:val="en"/>
        </w:rPr>
        <w:lastRenderedPageBreak/>
        <w:t xml:space="preserve">For more information on repellents and kids, visit: </w:t>
      </w:r>
      <w:hyperlink r:id="rId36" w:history="1">
        <w:r w:rsidRPr="005643D8">
          <w:rPr>
            <w:rStyle w:val="Hyperlink"/>
            <w:sz w:val="24"/>
            <w:szCs w:val="24"/>
            <w:lang w:val="en"/>
          </w:rPr>
          <w:t>http://www.healthychildren.org/English/safety-prevention/at-play/Pages/Insect-Repellents.aspx</w:t>
        </w:r>
      </w:hyperlink>
      <w:r w:rsidRPr="005643D8">
        <w:rPr>
          <w:sz w:val="24"/>
          <w:szCs w:val="24"/>
          <w:lang w:val="en"/>
        </w:rPr>
        <w:t xml:space="preserve"> </w:t>
      </w:r>
    </w:p>
    <w:p w:rsidR="00875D9C" w:rsidRDefault="00875D9C" w:rsidP="00875D9C">
      <w:pPr>
        <w:pStyle w:val="NoSpacing"/>
        <w:rPr>
          <w:sz w:val="24"/>
          <w:szCs w:val="24"/>
          <w:lang w:val="en"/>
        </w:rPr>
      </w:pPr>
    </w:p>
    <w:p w:rsidR="006A53FA" w:rsidRPr="00875D9C" w:rsidRDefault="006A53FA" w:rsidP="00875D9C">
      <w:pPr>
        <w:pStyle w:val="NoSpacing"/>
        <w:numPr>
          <w:ilvl w:val="0"/>
          <w:numId w:val="6"/>
        </w:numPr>
        <w:rPr>
          <w:rStyle w:val="Hyperlink"/>
          <w:color w:val="auto"/>
          <w:sz w:val="24"/>
          <w:szCs w:val="24"/>
          <w:u w:val="none"/>
          <w:lang w:val="en"/>
        </w:rPr>
      </w:pPr>
      <w:r>
        <w:rPr>
          <w:sz w:val="24"/>
          <w:szCs w:val="24"/>
          <w:lang w:val="en"/>
        </w:rPr>
        <w:t xml:space="preserve">For more information on repellents visit </w:t>
      </w:r>
      <w:hyperlink r:id="rId37" w:history="1">
        <w:r w:rsidRPr="006A53FA">
          <w:rPr>
            <w:rStyle w:val="Hyperlink"/>
            <w:sz w:val="24"/>
            <w:szCs w:val="24"/>
            <w:lang w:val="en"/>
          </w:rPr>
          <w:t>http://cfpub.epa.gov/oppref/insect/</w:t>
        </w:r>
      </w:hyperlink>
    </w:p>
    <w:p w:rsidR="00875D9C" w:rsidRDefault="00875D9C" w:rsidP="00875D9C">
      <w:pPr>
        <w:pStyle w:val="ListParagraph"/>
        <w:rPr>
          <w:sz w:val="24"/>
          <w:szCs w:val="24"/>
          <w:lang w:val="en"/>
        </w:rPr>
      </w:pPr>
    </w:p>
    <w:p w:rsidR="00875D9C" w:rsidRPr="005643D8" w:rsidRDefault="00875D9C" w:rsidP="00875D9C">
      <w:pPr>
        <w:pStyle w:val="NoSpacing"/>
        <w:jc w:val="center"/>
        <w:rPr>
          <w:sz w:val="24"/>
          <w:szCs w:val="24"/>
          <w:lang w:val="en"/>
        </w:rPr>
      </w:pPr>
      <w:r>
        <w:rPr>
          <w:noProof/>
          <w:sz w:val="24"/>
          <w:szCs w:val="24"/>
        </w:rPr>
        <w:drawing>
          <wp:anchor distT="0" distB="0" distL="114300" distR="114300" simplePos="0" relativeHeight="251673600" behindDoc="0" locked="0" layoutInCell="1" allowOverlap="1" wp14:anchorId="7B71CC35" wp14:editId="57B40883">
            <wp:simplePos x="0" y="0"/>
            <wp:positionH relativeFrom="column">
              <wp:posOffset>508000</wp:posOffset>
            </wp:positionH>
            <wp:positionV relativeFrom="paragraph">
              <wp:posOffset>236855</wp:posOffset>
            </wp:positionV>
            <wp:extent cx="4648200" cy="619760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3022.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648200" cy="6197600"/>
                    </a:xfrm>
                    <a:prstGeom prst="rect">
                      <a:avLst/>
                    </a:prstGeom>
                  </pic:spPr>
                </pic:pic>
              </a:graphicData>
            </a:graphic>
            <wp14:sizeRelH relativeFrom="page">
              <wp14:pctWidth>0</wp14:pctWidth>
            </wp14:sizeRelH>
            <wp14:sizeRelV relativeFrom="page">
              <wp14:pctHeight>0</wp14:pctHeight>
            </wp14:sizeRelV>
          </wp:anchor>
        </w:drawing>
      </w:r>
    </w:p>
    <w:bookmarkEnd w:id="13"/>
    <w:bookmarkEnd w:id="14"/>
    <w:bookmarkEnd w:id="15"/>
    <w:sectPr w:rsidR="00875D9C" w:rsidRPr="005643D8">
      <w:headerReference w:type="even" r:id="rId39"/>
      <w:headerReference w:type="default" r:id="rId40"/>
      <w:footerReference w:type="even" r:id="rId41"/>
      <w:footerReference w:type="default" r:id="rId42"/>
      <w:headerReference w:type="first" r:id="rId43"/>
      <w:footerReference w:type="first" r:id="rId4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B3918" w:rsidRDefault="009B3918" w:rsidP="0099714D">
      <w:pPr>
        <w:spacing w:after="0" w:line="240" w:lineRule="auto"/>
      </w:pPr>
      <w:r>
        <w:separator/>
      </w:r>
    </w:p>
  </w:endnote>
  <w:endnote w:type="continuationSeparator" w:id="0">
    <w:p w:rsidR="009B3918" w:rsidRDefault="009B3918" w:rsidP="009971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15DA" w:rsidRDefault="00B115D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7FFB" w:rsidRDefault="00937FFB">
    <w:pPr>
      <w:pStyle w:val="Footer"/>
      <w:jc w:val="right"/>
    </w:pPr>
    <w:r>
      <w:t>Lyme Disease P</w:t>
    </w:r>
    <w:r w:rsidR="00B115DA">
      <w:t>revention Toolkit – Overview of Lyme Disease</w:t>
    </w:r>
    <w:bookmarkStart w:id="17" w:name="_GoBack"/>
    <w:bookmarkEnd w:id="17"/>
    <w:r>
      <w:tab/>
    </w:r>
    <w:sdt>
      <w:sdtPr>
        <w:id w:val="856856181"/>
        <w:docPartObj>
          <w:docPartGallery w:val="Page Numbers (Bottom of Page)"/>
          <w:docPartUnique/>
        </w:docPartObj>
      </w:sdtPr>
      <w:sdtEndPr/>
      <w:sdtContent>
        <w:sdt>
          <w:sdtPr>
            <w:id w:val="860082579"/>
            <w:docPartObj>
              <w:docPartGallery w:val="Page Numbers (Top of Page)"/>
              <w:docPartUnique/>
            </w:docPartObj>
          </w:sdtPr>
          <w:sdtEndPr/>
          <w:sdtContent>
            <w:r>
              <w:t xml:space="preserve">Page </w:t>
            </w:r>
            <w:r w:rsidR="00CA0F1A">
              <w:t>I-</w:t>
            </w:r>
            <w:r>
              <w:rPr>
                <w:b/>
                <w:bCs/>
                <w:sz w:val="24"/>
                <w:szCs w:val="24"/>
              </w:rPr>
              <w:fldChar w:fldCharType="begin"/>
            </w:r>
            <w:r>
              <w:rPr>
                <w:b/>
                <w:bCs/>
              </w:rPr>
              <w:instrText xml:space="preserve"> PAGE </w:instrText>
            </w:r>
            <w:r>
              <w:rPr>
                <w:b/>
                <w:bCs/>
                <w:sz w:val="24"/>
                <w:szCs w:val="24"/>
              </w:rPr>
              <w:fldChar w:fldCharType="separate"/>
            </w:r>
            <w:r w:rsidR="00B115DA">
              <w:rPr>
                <w:b/>
                <w:bCs/>
                <w:noProof/>
              </w:rPr>
              <w:t>1</w:t>
            </w:r>
            <w:r>
              <w:rPr>
                <w:b/>
                <w:bCs/>
                <w:sz w:val="24"/>
                <w:szCs w:val="24"/>
              </w:rPr>
              <w:fldChar w:fldCharType="end"/>
            </w:r>
            <w:r>
              <w:t xml:space="preserve"> of </w:t>
            </w:r>
            <w:r w:rsidR="00CA0F1A">
              <w:t>I-</w:t>
            </w:r>
            <w:r>
              <w:rPr>
                <w:b/>
                <w:bCs/>
                <w:sz w:val="24"/>
                <w:szCs w:val="24"/>
              </w:rPr>
              <w:fldChar w:fldCharType="begin"/>
            </w:r>
            <w:r>
              <w:rPr>
                <w:b/>
                <w:bCs/>
              </w:rPr>
              <w:instrText xml:space="preserve"> NUMPAGES  </w:instrText>
            </w:r>
            <w:r>
              <w:rPr>
                <w:b/>
                <w:bCs/>
                <w:sz w:val="24"/>
                <w:szCs w:val="24"/>
              </w:rPr>
              <w:fldChar w:fldCharType="separate"/>
            </w:r>
            <w:r w:rsidR="00B115DA">
              <w:rPr>
                <w:b/>
                <w:bCs/>
                <w:noProof/>
              </w:rPr>
              <w:t>14</w:t>
            </w:r>
            <w:r>
              <w:rPr>
                <w:b/>
                <w:bCs/>
                <w:sz w:val="24"/>
                <w:szCs w:val="24"/>
              </w:rPr>
              <w:fldChar w:fldCharType="end"/>
            </w:r>
          </w:sdtContent>
        </w:sdt>
      </w:sdtContent>
    </w:sdt>
  </w:p>
  <w:p w:rsidR="009B3918" w:rsidRPr="0099714D" w:rsidRDefault="00937FFB" w:rsidP="002A76DF">
    <w:pPr>
      <w:tabs>
        <w:tab w:val="center" w:pos="4680"/>
        <w:tab w:val="right" w:pos="9360"/>
      </w:tabs>
      <w:spacing w:after="0" w:line="240" w:lineRule="auto"/>
    </w:pPr>
    <w:r>
      <w:t>Version 1.0 August 2014</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15DA" w:rsidRDefault="00B115D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B3918" w:rsidRDefault="009B3918" w:rsidP="0099714D">
      <w:pPr>
        <w:spacing w:after="0" w:line="240" w:lineRule="auto"/>
      </w:pPr>
      <w:r>
        <w:separator/>
      </w:r>
    </w:p>
  </w:footnote>
  <w:footnote w:type="continuationSeparator" w:id="0">
    <w:p w:rsidR="009B3918" w:rsidRDefault="009B3918" w:rsidP="0099714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15DA" w:rsidRDefault="00B115D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3918" w:rsidRPr="0099714D" w:rsidRDefault="009B3918" w:rsidP="0099714D">
    <w:pPr>
      <w:tabs>
        <w:tab w:val="center" w:pos="4680"/>
        <w:tab w:val="right" w:pos="9360"/>
      </w:tabs>
      <w:spacing w:after="0" w:line="240" w:lineRule="auto"/>
      <w:jc w:val="center"/>
    </w:pPr>
    <w:r w:rsidRPr="0099714D">
      <w:t>City of Nashua, Division of Public Health and Community Services</w:t>
    </w:r>
  </w:p>
  <w:p w:rsidR="009B3918" w:rsidRDefault="009B3918">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15DA" w:rsidRDefault="00B115D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B456C8"/>
    <w:multiLevelType w:val="hybridMultilevel"/>
    <w:tmpl w:val="1A80EF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213678D"/>
    <w:multiLevelType w:val="hybridMultilevel"/>
    <w:tmpl w:val="17D239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3E908DF"/>
    <w:multiLevelType w:val="hybridMultilevel"/>
    <w:tmpl w:val="A8CAF64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3">
      <w:start w:val="1"/>
      <w:numFmt w:val="bullet"/>
      <w:lvlText w:val="o"/>
      <w:lvlJc w:val="left"/>
      <w:pPr>
        <w:ind w:left="2160" w:hanging="360"/>
      </w:pPr>
      <w:rPr>
        <w:rFonts w:ascii="Courier New"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8353852"/>
    <w:multiLevelType w:val="hybridMultilevel"/>
    <w:tmpl w:val="A0184F4A"/>
    <w:lvl w:ilvl="0" w:tplc="424852F6">
      <w:start w:val="1"/>
      <w:numFmt w:val="decimal"/>
      <w:lvlText w:val="%1."/>
      <w:lvlJc w:val="left"/>
      <w:pPr>
        <w:ind w:left="810" w:hanging="360"/>
      </w:pPr>
      <w:rPr>
        <w:color w:val="auto"/>
      </w:rPr>
    </w:lvl>
    <w:lvl w:ilvl="1" w:tplc="04090005">
      <w:start w:val="1"/>
      <w:numFmt w:val="bullet"/>
      <w:lvlText w:val=""/>
      <w:lvlJc w:val="left"/>
      <w:pPr>
        <w:ind w:left="1440" w:hanging="360"/>
      </w:pPr>
      <w:rPr>
        <w:rFonts w:ascii="Wingdings" w:hAnsi="Wingding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74B16F73"/>
    <w:multiLevelType w:val="hybridMultilevel"/>
    <w:tmpl w:val="5BC85C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74B87864"/>
    <w:multiLevelType w:val="hybridMultilevel"/>
    <w:tmpl w:val="A9FCBD8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3">
      <w:start w:val="1"/>
      <w:numFmt w:val="bullet"/>
      <w:lvlText w:val="o"/>
      <w:lvlJc w:val="left"/>
      <w:pPr>
        <w:ind w:left="2160" w:hanging="360"/>
      </w:pPr>
      <w:rPr>
        <w:rFonts w:ascii="Courier New"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5"/>
  </w:num>
  <w:num w:numId="4">
    <w:abstractNumId w:val="3"/>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7C06"/>
    <w:rsid w:val="00071052"/>
    <w:rsid w:val="000B71B6"/>
    <w:rsid w:val="000C508A"/>
    <w:rsid w:val="001020E8"/>
    <w:rsid w:val="0012130F"/>
    <w:rsid w:val="00163ACC"/>
    <w:rsid w:val="001720F8"/>
    <w:rsid w:val="00186177"/>
    <w:rsid w:val="001E0606"/>
    <w:rsid w:val="001F7102"/>
    <w:rsid w:val="002341C4"/>
    <w:rsid w:val="00242A35"/>
    <w:rsid w:val="002578B4"/>
    <w:rsid w:val="002A76DF"/>
    <w:rsid w:val="002C3CBA"/>
    <w:rsid w:val="002D4A06"/>
    <w:rsid w:val="0030138C"/>
    <w:rsid w:val="00303950"/>
    <w:rsid w:val="00340A65"/>
    <w:rsid w:val="003833B8"/>
    <w:rsid w:val="003B00D4"/>
    <w:rsid w:val="00451746"/>
    <w:rsid w:val="0045179E"/>
    <w:rsid w:val="0047431D"/>
    <w:rsid w:val="00492ABC"/>
    <w:rsid w:val="004A1A1D"/>
    <w:rsid w:val="004A7CE7"/>
    <w:rsid w:val="00541BFB"/>
    <w:rsid w:val="005643D8"/>
    <w:rsid w:val="00597671"/>
    <w:rsid w:val="005C502D"/>
    <w:rsid w:val="005D2B6E"/>
    <w:rsid w:val="005E07BC"/>
    <w:rsid w:val="006069F3"/>
    <w:rsid w:val="006106D1"/>
    <w:rsid w:val="0063159F"/>
    <w:rsid w:val="006A2F12"/>
    <w:rsid w:val="006A53FA"/>
    <w:rsid w:val="006F223F"/>
    <w:rsid w:val="00785CA2"/>
    <w:rsid w:val="007D1366"/>
    <w:rsid w:val="007D41D6"/>
    <w:rsid w:val="007D6313"/>
    <w:rsid w:val="0087315A"/>
    <w:rsid w:val="00875D9C"/>
    <w:rsid w:val="008C39EB"/>
    <w:rsid w:val="008F30FA"/>
    <w:rsid w:val="00913ED0"/>
    <w:rsid w:val="00937FFB"/>
    <w:rsid w:val="009472E9"/>
    <w:rsid w:val="0099714D"/>
    <w:rsid w:val="009B3918"/>
    <w:rsid w:val="009F2CAC"/>
    <w:rsid w:val="00A075FC"/>
    <w:rsid w:val="00A51C77"/>
    <w:rsid w:val="00A54052"/>
    <w:rsid w:val="00A75698"/>
    <w:rsid w:val="00B115DA"/>
    <w:rsid w:val="00B14C6D"/>
    <w:rsid w:val="00B349EB"/>
    <w:rsid w:val="00B94900"/>
    <w:rsid w:val="00BB6C19"/>
    <w:rsid w:val="00BF4DA0"/>
    <w:rsid w:val="00BF61A9"/>
    <w:rsid w:val="00C13476"/>
    <w:rsid w:val="00CA0F1A"/>
    <w:rsid w:val="00CD6E02"/>
    <w:rsid w:val="00CF0CCC"/>
    <w:rsid w:val="00D50909"/>
    <w:rsid w:val="00DD7C06"/>
    <w:rsid w:val="00E41AB8"/>
    <w:rsid w:val="00E4638E"/>
    <w:rsid w:val="00E665D6"/>
    <w:rsid w:val="00F47C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D7C06"/>
  </w:style>
  <w:style w:type="paragraph" w:styleId="Heading1">
    <w:name w:val="heading 1"/>
    <w:basedOn w:val="Normal"/>
    <w:next w:val="Normal"/>
    <w:link w:val="Heading1Char"/>
    <w:uiPriority w:val="9"/>
    <w:qFormat/>
    <w:rsid w:val="00DD7C0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DD7C06"/>
    <w:pPr>
      <w:spacing w:after="0" w:line="240" w:lineRule="auto"/>
    </w:pPr>
  </w:style>
  <w:style w:type="paragraph" w:styleId="Title">
    <w:name w:val="Title"/>
    <w:basedOn w:val="Normal"/>
    <w:next w:val="Normal"/>
    <w:link w:val="TitleChar"/>
    <w:uiPriority w:val="10"/>
    <w:qFormat/>
    <w:rsid w:val="00DD7C0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DD7C06"/>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DD7C0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DD7C06"/>
    <w:pPr>
      <w:outlineLvl w:val="9"/>
    </w:pPr>
    <w:rPr>
      <w:lang w:eastAsia="ja-JP"/>
    </w:rPr>
  </w:style>
  <w:style w:type="paragraph" w:styleId="TOC1">
    <w:name w:val="toc 1"/>
    <w:basedOn w:val="Normal"/>
    <w:next w:val="Normal"/>
    <w:autoRedefine/>
    <w:uiPriority w:val="39"/>
    <w:unhideWhenUsed/>
    <w:rsid w:val="00DD7C06"/>
    <w:pPr>
      <w:spacing w:after="100"/>
    </w:pPr>
  </w:style>
  <w:style w:type="character" w:styleId="Hyperlink">
    <w:name w:val="Hyperlink"/>
    <w:basedOn w:val="DefaultParagraphFont"/>
    <w:uiPriority w:val="99"/>
    <w:unhideWhenUsed/>
    <w:rsid w:val="00DD7C06"/>
    <w:rPr>
      <w:color w:val="0000FF" w:themeColor="hyperlink"/>
      <w:u w:val="single"/>
    </w:rPr>
  </w:style>
  <w:style w:type="paragraph" w:styleId="BalloonText">
    <w:name w:val="Balloon Text"/>
    <w:basedOn w:val="Normal"/>
    <w:link w:val="BalloonTextChar"/>
    <w:uiPriority w:val="99"/>
    <w:semiHidden/>
    <w:unhideWhenUsed/>
    <w:rsid w:val="00DD7C0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D7C06"/>
    <w:rPr>
      <w:rFonts w:ascii="Tahoma" w:hAnsi="Tahoma" w:cs="Tahoma"/>
      <w:sz w:val="16"/>
      <w:szCs w:val="16"/>
    </w:rPr>
  </w:style>
  <w:style w:type="paragraph" w:styleId="Header">
    <w:name w:val="header"/>
    <w:basedOn w:val="Normal"/>
    <w:link w:val="HeaderChar"/>
    <w:uiPriority w:val="99"/>
    <w:unhideWhenUsed/>
    <w:rsid w:val="0099714D"/>
    <w:pPr>
      <w:tabs>
        <w:tab w:val="center" w:pos="4680"/>
        <w:tab w:val="right" w:pos="9360"/>
      </w:tabs>
      <w:spacing w:after="0" w:line="240" w:lineRule="auto"/>
    </w:pPr>
  </w:style>
  <w:style w:type="character" w:customStyle="1" w:styleId="HeaderChar">
    <w:name w:val="Header Char"/>
    <w:basedOn w:val="DefaultParagraphFont"/>
    <w:link w:val="Header"/>
    <w:uiPriority w:val="99"/>
    <w:rsid w:val="0099714D"/>
  </w:style>
  <w:style w:type="paragraph" w:styleId="Footer">
    <w:name w:val="footer"/>
    <w:basedOn w:val="Normal"/>
    <w:link w:val="FooterChar"/>
    <w:uiPriority w:val="99"/>
    <w:unhideWhenUsed/>
    <w:rsid w:val="0099714D"/>
    <w:pPr>
      <w:tabs>
        <w:tab w:val="center" w:pos="4680"/>
        <w:tab w:val="right" w:pos="9360"/>
      </w:tabs>
      <w:spacing w:after="0" w:line="240" w:lineRule="auto"/>
    </w:pPr>
  </w:style>
  <w:style w:type="character" w:customStyle="1" w:styleId="FooterChar">
    <w:name w:val="Footer Char"/>
    <w:basedOn w:val="DefaultParagraphFont"/>
    <w:link w:val="Footer"/>
    <w:uiPriority w:val="99"/>
    <w:rsid w:val="0099714D"/>
  </w:style>
  <w:style w:type="character" w:styleId="Emphasis">
    <w:name w:val="Emphasis"/>
    <w:basedOn w:val="DefaultParagraphFont"/>
    <w:uiPriority w:val="20"/>
    <w:qFormat/>
    <w:rsid w:val="002A76DF"/>
    <w:rPr>
      <w:i/>
      <w:iCs/>
    </w:rPr>
  </w:style>
  <w:style w:type="character" w:customStyle="1" w:styleId="apple-converted-space">
    <w:name w:val="apple-converted-space"/>
    <w:basedOn w:val="DefaultParagraphFont"/>
    <w:rsid w:val="002A76DF"/>
  </w:style>
  <w:style w:type="paragraph" w:styleId="Caption">
    <w:name w:val="caption"/>
    <w:basedOn w:val="Normal"/>
    <w:next w:val="Normal"/>
    <w:uiPriority w:val="35"/>
    <w:unhideWhenUsed/>
    <w:qFormat/>
    <w:rsid w:val="002A76DF"/>
    <w:pPr>
      <w:spacing w:line="240" w:lineRule="auto"/>
    </w:pPr>
    <w:rPr>
      <w:b/>
      <w:bCs/>
      <w:color w:val="4F81BD" w:themeColor="accent1"/>
      <w:sz w:val="18"/>
      <w:szCs w:val="18"/>
    </w:rPr>
  </w:style>
  <w:style w:type="table" w:styleId="TableGrid">
    <w:name w:val="Table Grid"/>
    <w:basedOn w:val="TableNormal"/>
    <w:uiPriority w:val="59"/>
    <w:rsid w:val="00A51C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3">
    <w:name w:val="Light Shading Accent 3"/>
    <w:basedOn w:val="TableNormal"/>
    <w:uiPriority w:val="60"/>
    <w:rsid w:val="006A2F12"/>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MediumShading1-Accent3">
    <w:name w:val="Medium Shading 1 Accent 3"/>
    <w:basedOn w:val="TableNormal"/>
    <w:uiPriority w:val="63"/>
    <w:rsid w:val="004A7CE7"/>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paragraph" w:styleId="ListParagraph">
    <w:name w:val="List Paragraph"/>
    <w:basedOn w:val="Normal"/>
    <w:uiPriority w:val="34"/>
    <w:qFormat/>
    <w:rsid w:val="00875D9C"/>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D7C06"/>
  </w:style>
  <w:style w:type="paragraph" w:styleId="Heading1">
    <w:name w:val="heading 1"/>
    <w:basedOn w:val="Normal"/>
    <w:next w:val="Normal"/>
    <w:link w:val="Heading1Char"/>
    <w:uiPriority w:val="9"/>
    <w:qFormat/>
    <w:rsid w:val="00DD7C0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DD7C06"/>
    <w:pPr>
      <w:spacing w:after="0" w:line="240" w:lineRule="auto"/>
    </w:pPr>
  </w:style>
  <w:style w:type="paragraph" w:styleId="Title">
    <w:name w:val="Title"/>
    <w:basedOn w:val="Normal"/>
    <w:next w:val="Normal"/>
    <w:link w:val="TitleChar"/>
    <w:uiPriority w:val="10"/>
    <w:qFormat/>
    <w:rsid w:val="00DD7C0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DD7C06"/>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DD7C0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DD7C06"/>
    <w:pPr>
      <w:outlineLvl w:val="9"/>
    </w:pPr>
    <w:rPr>
      <w:lang w:eastAsia="ja-JP"/>
    </w:rPr>
  </w:style>
  <w:style w:type="paragraph" w:styleId="TOC1">
    <w:name w:val="toc 1"/>
    <w:basedOn w:val="Normal"/>
    <w:next w:val="Normal"/>
    <w:autoRedefine/>
    <w:uiPriority w:val="39"/>
    <w:unhideWhenUsed/>
    <w:rsid w:val="00DD7C06"/>
    <w:pPr>
      <w:spacing w:after="100"/>
    </w:pPr>
  </w:style>
  <w:style w:type="character" w:styleId="Hyperlink">
    <w:name w:val="Hyperlink"/>
    <w:basedOn w:val="DefaultParagraphFont"/>
    <w:uiPriority w:val="99"/>
    <w:unhideWhenUsed/>
    <w:rsid w:val="00DD7C06"/>
    <w:rPr>
      <w:color w:val="0000FF" w:themeColor="hyperlink"/>
      <w:u w:val="single"/>
    </w:rPr>
  </w:style>
  <w:style w:type="paragraph" w:styleId="BalloonText">
    <w:name w:val="Balloon Text"/>
    <w:basedOn w:val="Normal"/>
    <w:link w:val="BalloonTextChar"/>
    <w:uiPriority w:val="99"/>
    <w:semiHidden/>
    <w:unhideWhenUsed/>
    <w:rsid w:val="00DD7C0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D7C06"/>
    <w:rPr>
      <w:rFonts w:ascii="Tahoma" w:hAnsi="Tahoma" w:cs="Tahoma"/>
      <w:sz w:val="16"/>
      <w:szCs w:val="16"/>
    </w:rPr>
  </w:style>
  <w:style w:type="paragraph" w:styleId="Header">
    <w:name w:val="header"/>
    <w:basedOn w:val="Normal"/>
    <w:link w:val="HeaderChar"/>
    <w:uiPriority w:val="99"/>
    <w:unhideWhenUsed/>
    <w:rsid w:val="0099714D"/>
    <w:pPr>
      <w:tabs>
        <w:tab w:val="center" w:pos="4680"/>
        <w:tab w:val="right" w:pos="9360"/>
      </w:tabs>
      <w:spacing w:after="0" w:line="240" w:lineRule="auto"/>
    </w:pPr>
  </w:style>
  <w:style w:type="character" w:customStyle="1" w:styleId="HeaderChar">
    <w:name w:val="Header Char"/>
    <w:basedOn w:val="DefaultParagraphFont"/>
    <w:link w:val="Header"/>
    <w:uiPriority w:val="99"/>
    <w:rsid w:val="0099714D"/>
  </w:style>
  <w:style w:type="paragraph" w:styleId="Footer">
    <w:name w:val="footer"/>
    <w:basedOn w:val="Normal"/>
    <w:link w:val="FooterChar"/>
    <w:uiPriority w:val="99"/>
    <w:unhideWhenUsed/>
    <w:rsid w:val="0099714D"/>
    <w:pPr>
      <w:tabs>
        <w:tab w:val="center" w:pos="4680"/>
        <w:tab w:val="right" w:pos="9360"/>
      </w:tabs>
      <w:spacing w:after="0" w:line="240" w:lineRule="auto"/>
    </w:pPr>
  </w:style>
  <w:style w:type="character" w:customStyle="1" w:styleId="FooterChar">
    <w:name w:val="Footer Char"/>
    <w:basedOn w:val="DefaultParagraphFont"/>
    <w:link w:val="Footer"/>
    <w:uiPriority w:val="99"/>
    <w:rsid w:val="0099714D"/>
  </w:style>
  <w:style w:type="character" w:styleId="Emphasis">
    <w:name w:val="Emphasis"/>
    <w:basedOn w:val="DefaultParagraphFont"/>
    <w:uiPriority w:val="20"/>
    <w:qFormat/>
    <w:rsid w:val="002A76DF"/>
    <w:rPr>
      <w:i/>
      <w:iCs/>
    </w:rPr>
  </w:style>
  <w:style w:type="character" w:customStyle="1" w:styleId="apple-converted-space">
    <w:name w:val="apple-converted-space"/>
    <w:basedOn w:val="DefaultParagraphFont"/>
    <w:rsid w:val="002A76DF"/>
  </w:style>
  <w:style w:type="paragraph" w:styleId="Caption">
    <w:name w:val="caption"/>
    <w:basedOn w:val="Normal"/>
    <w:next w:val="Normal"/>
    <w:uiPriority w:val="35"/>
    <w:unhideWhenUsed/>
    <w:qFormat/>
    <w:rsid w:val="002A76DF"/>
    <w:pPr>
      <w:spacing w:line="240" w:lineRule="auto"/>
    </w:pPr>
    <w:rPr>
      <w:b/>
      <w:bCs/>
      <w:color w:val="4F81BD" w:themeColor="accent1"/>
      <w:sz w:val="18"/>
      <w:szCs w:val="18"/>
    </w:rPr>
  </w:style>
  <w:style w:type="table" w:styleId="TableGrid">
    <w:name w:val="Table Grid"/>
    <w:basedOn w:val="TableNormal"/>
    <w:uiPriority w:val="59"/>
    <w:rsid w:val="00A51C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3">
    <w:name w:val="Light Shading Accent 3"/>
    <w:basedOn w:val="TableNormal"/>
    <w:uiPriority w:val="60"/>
    <w:rsid w:val="006A2F12"/>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MediumShading1-Accent3">
    <w:name w:val="Medium Shading 1 Accent 3"/>
    <w:basedOn w:val="TableNormal"/>
    <w:uiPriority w:val="63"/>
    <w:rsid w:val="004A7CE7"/>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paragraph" w:styleId="ListParagraph">
    <w:name w:val="List Paragraph"/>
    <w:basedOn w:val="Normal"/>
    <w:uiPriority w:val="34"/>
    <w:qFormat/>
    <w:rsid w:val="00875D9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2.xml"/><Relationship Id="rId18" Type="http://schemas.openxmlformats.org/officeDocument/2006/relationships/hyperlink" Target="http://www.cdc.gov/lyme/transmission/blacklegged.html" TargetMode="External"/><Relationship Id="rId26" Type="http://schemas.openxmlformats.org/officeDocument/2006/relationships/image" Target="media/image7.jpeg"/><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www.cdc.gov/lyme/transmission/index.html" TargetMode="External"/><Relationship Id="rId34" Type="http://schemas.openxmlformats.org/officeDocument/2006/relationships/hyperlink" Target="http://www.cdc.gov/lyme/removal/index.html" TargetMode="External"/><Relationship Id="rId42"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chart" Target="charts/chart1.xml"/><Relationship Id="rId17" Type="http://schemas.openxmlformats.org/officeDocument/2006/relationships/image" Target="media/image3.jpeg"/><Relationship Id="rId25" Type="http://schemas.openxmlformats.org/officeDocument/2006/relationships/hyperlink" Target="http://www.cdc.gov/lyme/stats/maps/map2012.html" TargetMode="External"/><Relationship Id="rId33" Type="http://schemas.openxmlformats.org/officeDocument/2006/relationships/image" Target="media/image11.jpeg"/><Relationship Id="rId38" Type="http://schemas.openxmlformats.org/officeDocument/2006/relationships/image" Target="media/image12.jpe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hyperlink" Target="http://www.cdc.gov/lyme/transmission/blacklegged.html" TargetMode="External"/><Relationship Id="rId29" Type="http://schemas.openxmlformats.org/officeDocument/2006/relationships/hyperlink" Target="http://www.cdc.gov/lyme/signs_symptoms/index.html" TargetMode="Externa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cdc.gov/lyme/stats/index.html" TargetMode="External"/><Relationship Id="rId24" Type="http://schemas.openxmlformats.org/officeDocument/2006/relationships/image" Target="media/image6.emf"/><Relationship Id="rId32" Type="http://schemas.openxmlformats.org/officeDocument/2006/relationships/image" Target="media/image10.jpeg"/><Relationship Id="rId37" Type="http://schemas.openxmlformats.org/officeDocument/2006/relationships/hyperlink" Target="http://cfpub.epa.gov/oppref/insect/" TargetMode="External"/><Relationship Id="rId40" Type="http://schemas.openxmlformats.org/officeDocument/2006/relationships/header" Target="header2.xml"/><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chart" Target="charts/chart3.xml"/><Relationship Id="rId23" Type="http://schemas.openxmlformats.org/officeDocument/2006/relationships/image" Target="media/image5.jpeg"/><Relationship Id="rId28" Type="http://schemas.openxmlformats.org/officeDocument/2006/relationships/image" Target="media/image9.gif"/><Relationship Id="rId36" Type="http://schemas.openxmlformats.org/officeDocument/2006/relationships/hyperlink" Target="http://www.healthychildren.org/English/safety-prevention/at-play/Pages/Insect-Repellents.aspx" TargetMode="External"/><Relationship Id="rId10" Type="http://schemas.openxmlformats.org/officeDocument/2006/relationships/image" Target="media/image1.png"/><Relationship Id="rId19" Type="http://schemas.openxmlformats.org/officeDocument/2006/relationships/image" Target="media/image4.jpeg"/><Relationship Id="rId31" Type="http://schemas.openxmlformats.org/officeDocument/2006/relationships/hyperlink" Target="http://www.cdc.gov/lyme/prev/on_people.html" TargetMode="External"/><Relationship Id="rId44"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hyperlink" Target="http://www.cdc.gov/lyme/" TargetMode="External"/><Relationship Id="rId14" Type="http://schemas.openxmlformats.org/officeDocument/2006/relationships/image" Target="media/image2.jpeg"/><Relationship Id="rId22" Type="http://schemas.openxmlformats.org/officeDocument/2006/relationships/hyperlink" Target="http://www.cdc.gov/lyme/faq/index.html" TargetMode="External"/><Relationship Id="rId27" Type="http://schemas.openxmlformats.org/officeDocument/2006/relationships/image" Target="media/image8.jpeg"/><Relationship Id="rId30" Type="http://schemas.openxmlformats.org/officeDocument/2006/relationships/hyperlink" Target="http://www.cdc.gov/lyme/stats/chartstables/casesbysymptom.html" TargetMode="External"/><Relationship Id="rId35" Type="http://schemas.openxmlformats.org/officeDocument/2006/relationships/hyperlink" Target="http://www.cdc.gov/ticks/avoid/on_people.html" TargetMode="External"/><Relationship Id="rId43" Type="http://schemas.openxmlformats.org/officeDocument/2006/relationships/header" Target="header3.xml"/></Relationships>
</file>

<file path=word/charts/_rels/chart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oleObject" Target="file:///\\CityFile\Secure\Community%20Services\EPIDEMIOLOGY\Lyme%20Disease\Patrick%20Reidy\Nashua%20GNR%20State%202008-2013_FINAL.xls" TargetMode="External"/></Relationships>
</file>

<file path=word/charts/_rels/chart3.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2" Type="http://schemas.openxmlformats.org/officeDocument/2006/relationships/oleObject" Target="../embeddings/oleObject3.bin"/><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'[Nashua GNR State 2008-2013_FINAL.xls]Rates by Geography'!$AI$3:$AI$4</c:f>
              <c:strCache>
                <c:ptCount val="1"/>
                <c:pt idx="0">
                  <c:v>Rate</c:v>
                </c:pt>
              </c:strCache>
            </c:strRef>
          </c:tx>
          <c:invertIfNegative val="0"/>
          <c:dPt>
            <c:idx val="0"/>
            <c:invertIfNegative val="0"/>
            <c:bubble3D val="0"/>
            <c:spPr>
              <a:solidFill>
                <a:schemeClr val="accent6"/>
              </a:solidFill>
            </c:spPr>
          </c:dPt>
          <c:dPt>
            <c:idx val="3"/>
            <c:invertIfNegative val="0"/>
            <c:bubble3D val="0"/>
            <c:spPr>
              <a:solidFill>
                <a:schemeClr val="accent3"/>
              </a:solidFill>
            </c:spPr>
          </c:dPt>
          <c:dPt>
            <c:idx val="4"/>
            <c:invertIfNegative val="0"/>
            <c:bubble3D val="0"/>
            <c:spPr>
              <a:solidFill>
                <a:srgbClr val="8064A2"/>
              </a:solidFill>
            </c:spPr>
          </c:dPt>
          <c:dPt>
            <c:idx val="5"/>
            <c:invertIfNegative val="0"/>
            <c:bubble3D val="0"/>
          </c:dPt>
          <c:dPt>
            <c:idx val="6"/>
            <c:invertIfNegative val="0"/>
            <c:bubble3D val="0"/>
            <c:spPr>
              <a:solidFill>
                <a:schemeClr val="accent1"/>
              </a:solidFill>
            </c:spPr>
          </c:dPt>
          <c:dPt>
            <c:idx val="11"/>
            <c:invertIfNegative val="0"/>
            <c:bubble3D val="0"/>
            <c:spPr>
              <a:solidFill>
                <a:schemeClr val="accent1"/>
              </a:solidFill>
            </c:spPr>
          </c:dPt>
          <c:dLbls>
            <c:dLbl>
              <c:idx val="0"/>
              <c:layout>
                <c:manualLayout>
                  <c:x val="0"/>
                  <c:y val="-2.4699521568322377E-2"/>
                </c:manualLayout>
              </c:layout>
              <c:showLegendKey val="0"/>
              <c:showVal val="1"/>
              <c:showCatName val="0"/>
              <c:showSerName val="0"/>
              <c:showPercent val="0"/>
              <c:showBubbleSize val="0"/>
            </c:dLbl>
            <c:dLbl>
              <c:idx val="4"/>
              <c:layout>
                <c:manualLayout>
                  <c:x val="0"/>
                  <c:y val="-2.1612081372282082E-2"/>
                </c:manualLayout>
              </c:layout>
              <c:showLegendKey val="0"/>
              <c:showVal val="1"/>
              <c:showCatName val="0"/>
              <c:showSerName val="0"/>
              <c:showPercent val="0"/>
              <c:showBubbleSize val="0"/>
            </c:dLbl>
            <c:txPr>
              <a:bodyPr/>
              <a:lstStyle/>
              <a:p>
                <a:pPr>
                  <a:defRPr b="1"/>
                </a:pPr>
                <a:endParaRPr lang="en-US"/>
              </a:p>
            </c:txPr>
            <c:showLegendKey val="0"/>
            <c:showVal val="1"/>
            <c:showCatName val="0"/>
            <c:showSerName val="0"/>
            <c:showPercent val="0"/>
            <c:showBubbleSize val="0"/>
            <c:showLeaderLines val="0"/>
          </c:dLbls>
          <c:cat>
            <c:strRef>
              <c:f>'[Nashua GNR State 2008-2013_FINAL.xls]Rates by Geography'!$A$18,'[Nashua GNR State 2008-2013_FINAL.xls]Rates by Geography'!$A$9:$A$16,'[Nashua GNR State 2008-2013_FINAL.xls]Rates by Geography'!$A$5:$A$7</c:f>
              <c:strCache>
                <c:ptCount val="12"/>
                <c:pt idx="0">
                  <c:v>NEW HAMPSHIRE</c:v>
                </c:pt>
                <c:pt idx="1">
                  <c:v>GRAFTON</c:v>
                </c:pt>
                <c:pt idx="2">
                  <c:v>HILLSBOROUGH</c:v>
                </c:pt>
                <c:pt idx="3">
                  <c:v>GREATER NASHUA REGION</c:v>
                </c:pt>
                <c:pt idx="4">
                  <c:v>NASHUA</c:v>
                </c:pt>
                <c:pt idx="5">
                  <c:v>MERRIMACK</c:v>
                </c:pt>
                <c:pt idx="6">
                  <c:v>ROCKINGHAM</c:v>
                </c:pt>
                <c:pt idx="7">
                  <c:v>STRAFFORD</c:v>
                </c:pt>
                <c:pt idx="8">
                  <c:v>SULLIVAN</c:v>
                </c:pt>
                <c:pt idx="9">
                  <c:v>BELKNAP</c:v>
                </c:pt>
                <c:pt idx="10">
                  <c:v>CARROLL</c:v>
                </c:pt>
                <c:pt idx="11">
                  <c:v>CHESHIRE</c:v>
                </c:pt>
              </c:strCache>
            </c:strRef>
          </c:cat>
          <c:val>
            <c:numRef>
              <c:f>'[Nashua GNR State 2008-2013_FINAL.xls]Rates by Geography'!$AI$18,'[Nashua GNR State 2008-2013_FINAL.xls]Rates by Geography'!$AI$9:$AI$16,'[Nashua GNR State 2008-2013_FINAL.xls]Rates by Geography'!$AI$5:$AI$7</c:f>
              <c:numCache>
                <c:formatCode>0.0</c:formatCode>
                <c:ptCount val="12"/>
                <c:pt idx="0">
                  <c:v>126.67837584355259</c:v>
                </c:pt>
                <c:pt idx="1">
                  <c:v>87.462576109260937</c:v>
                </c:pt>
                <c:pt idx="2">
                  <c:v>124.09349700438297</c:v>
                </c:pt>
                <c:pt idx="3">
                  <c:v>140.63546036439996</c:v>
                </c:pt>
                <c:pt idx="4">
                  <c:v>71.319291868450421</c:v>
                </c:pt>
                <c:pt idx="5">
                  <c:v>100.16284980342189</c:v>
                </c:pt>
                <c:pt idx="6">
                  <c:v>175.27365522799005</c:v>
                </c:pt>
                <c:pt idx="7">
                  <c:v>170.80382536114536</c:v>
                </c:pt>
                <c:pt idx="8">
                  <c:v>90.541858197520554</c:v>
                </c:pt>
                <c:pt idx="9">
                  <c:v>77.908730750741782</c:v>
                </c:pt>
                <c:pt idx="10">
                  <c:v>126.1378686904787</c:v>
                </c:pt>
                <c:pt idx="11">
                  <c:v>93.687785454971319</c:v>
                </c:pt>
              </c:numCache>
            </c:numRef>
          </c:val>
        </c:ser>
        <c:dLbls>
          <c:showLegendKey val="0"/>
          <c:showVal val="0"/>
          <c:showCatName val="0"/>
          <c:showSerName val="0"/>
          <c:showPercent val="0"/>
          <c:showBubbleSize val="0"/>
        </c:dLbls>
        <c:gapWidth val="150"/>
        <c:axId val="138420224"/>
        <c:axId val="138423296"/>
      </c:barChart>
      <c:catAx>
        <c:axId val="138420224"/>
        <c:scaling>
          <c:orientation val="minMax"/>
        </c:scaling>
        <c:delete val="0"/>
        <c:axPos val="b"/>
        <c:numFmt formatCode="0.0" sourceLinked="1"/>
        <c:majorTickMark val="out"/>
        <c:minorTickMark val="none"/>
        <c:tickLblPos val="nextTo"/>
        <c:txPr>
          <a:bodyPr/>
          <a:lstStyle/>
          <a:p>
            <a:pPr>
              <a:defRPr sz="1200" b="1"/>
            </a:pPr>
            <a:endParaRPr lang="en-US"/>
          </a:p>
        </c:txPr>
        <c:crossAx val="138423296"/>
        <c:crosses val="autoZero"/>
        <c:auto val="1"/>
        <c:lblAlgn val="ctr"/>
        <c:lblOffset val="100"/>
        <c:noMultiLvlLbl val="0"/>
      </c:catAx>
      <c:valAx>
        <c:axId val="138423296"/>
        <c:scaling>
          <c:orientation val="minMax"/>
        </c:scaling>
        <c:delete val="0"/>
        <c:axPos val="l"/>
        <c:majorGridlines/>
        <c:title>
          <c:tx>
            <c:rich>
              <a:bodyPr rot="-5400000" vert="horz"/>
              <a:lstStyle/>
              <a:p>
                <a:pPr>
                  <a:defRPr sz="1200"/>
                </a:pPr>
                <a:r>
                  <a:rPr lang="en-US" sz="1200"/>
                  <a:t>Rate per 100,000</a:t>
                </a:r>
              </a:p>
            </c:rich>
          </c:tx>
          <c:layout/>
          <c:overlay val="0"/>
        </c:title>
        <c:numFmt formatCode="0" sourceLinked="0"/>
        <c:majorTickMark val="out"/>
        <c:minorTickMark val="none"/>
        <c:tickLblPos val="nextTo"/>
        <c:txPr>
          <a:bodyPr/>
          <a:lstStyle/>
          <a:p>
            <a:pPr>
              <a:defRPr sz="1200" b="1"/>
            </a:pPr>
            <a:endParaRPr lang="en-US"/>
          </a:p>
        </c:txPr>
        <c:crossAx val="138420224"/>
        <c:crosses val="autoZero"/>
        <c:crossBetween val="between"/>
      </c:valAx>
    </c:plotArea>
    <c:plotVisOnly val="1"/>
    <c:dispBlanksAs val="gap"/>
    <c:showDLblsOverMax val="0"/>
  </c:chart>
  <c:spPr>
    <a:ln>
      <a:no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'Rates by Geography'!$A$12</c:f>
              <c:strCache>
                <c:ptCount val="1"/>
                <c:pt idx="0">
                  <c:v>NASHUA</c:v>
                </c:pt>
              </c:strCache>
            </c:strRef>
          </c:tx>
          <c:marker>
            <c:symbol val="none"/>
          </c:marker>
          <c:cat>
            <c:numRef>
              <c:f>'Rates by Geography'!$B$26:$B$31</c:f>
              <c:numCache>
                <c:formatCode>General</c:formatCode>
                <c:ptCount val="6"/>
                <c:pt idx="0">
                  <c:v>2008</c:v>
                </c:pt>
                <c:pt idx="1">
                  <c:v>2009</c:v>
                </c:pt>
                <c:pt idx="2">
                  <c:v>2010</c:v>
                </c:pt>
                <c:pt idx="3">
                  <c:v>2011</c:v>
                </c:pt>
                <c:pt idx="4">
                  <c:v>2012</c:v>
                </c:pt>
                <c:pt idx="5">
                  <c:v>2013</c:v>
                </c:pt>
              </c:numCache>
            </c:numRef>
          </c:cat>
          <c:val>
            <c:numRef>
              <c:f>('Rates by Geography'!$E$12,'Rates by Geography'!$K$12,'Rates by Geography'!$Q$12,'Rates by Geography'!$W$12,'Rates by Geography'!$AC$12,'Rates by Geography'!$AI$12)</c:f>
              <c:numCache>
                <c:formatCode>0.0</c:formatCode>
                <c:ptCount val="6"/>
                <c:pt idx="0">
                  <c:v>85.960870611697558</c:v>
                </c:pt>
                <c:pt idx="1">
                  <c:v>87.764290192055626</c:v>
                </c:pt>
                <c:pt idx="2">
                  <c:v>55.495178856336864</c:v>
                </c:pt>
                <c:pt idx="3">
                  <c:v>61.127514301531647</c:v>
                </c:pt>
                <c:pt idx="4">
                  <c:v>79.371469982630302</c:v>
                </c:pt>
                <c:pt idx="5">
                  <c:v>71.319291868450421</c:v>
                </c:pt>
              </c:numCache>
            </c:numRef>
          </c:val>
          <c:smooth val="0"/>
        </c:ser>
        <c:ser>
          <c:idx val="1"/>
          <c:order val="1"/>
          <c:tx>
            <c:strRef>
              <c:f>'Rates by Geography'!$A$11</c:f>
              <c:strCache>
                <c:ptCount val="1"/>
                <c:pt idx="0">
                  <c:v>GREATER NASHUA REGION</c:v>
                </c:pt>
              </c:strCache>
            </c:strRef>
          </c:tx>
          <c:marker>
            <c:symbol val="none"/>
          </c:marker>
          <c:val>
            <c:numRef>
              <c:f>('Rates by Geography'!$E$11,'Rates by Geography'!$K$11,'Rates by Geography'!$Q$11,'Rates by Geography'!$W$11,'Rates by Geography'!$AC$11,'Rates by Geography'!$AI$11)</c:f>
              <c:numCache>
                <c:formatCode>0.0</c:formatCode>
                <c:ptCount val="6"/>
                <c:pt idx="0">
                  <c:v>147.25013938726786</c:v>
                </c:pt>
                <c:pt idx="1">
                  <c:v>145.85973553956146</c:v>
                </c:pt>
                <c:pt idx="2">
                  <c:v>129.32273206245807</c:v>
                </c:pt>
                <c:pt idx="3">
                  <c:v>115.49162685705286</c:v>
                </c:pt>
                <c:pt idx="4">
                  <c:v>138.22731891980408</c:v>
                </c:pt>
                <c:pt idx="5">
                  <c:v>140.63546036439996</c:v>
                </c:pt>
              </c:numCache>
            </c:numRef>
          </c:val>
          <c:smooth val="0"/>
        </c:ser>
        <c:ser>
          <c:idx val="3"/>
          <c:order val="2"/>
          <c:tx>
            <c:strRef>
              <c:f>'Rates by Geography'!$A$10</c:f>
              <c:strCache>
                <c:ptCount val="1"/>
                <c:pt idx="0">
                  <c:v>HILLSBOROUGH</c:v>
                </c:pt>
              </c:strCache>
            </c:strRef>
          </c:tx>
          <c:marker>
            <c:symbol val="none"/>
          </c:marker>
          <c:val>
            <c:numRef>
              <c:f>('Rates by Geography'!$E$10,'Rates by Geography'!$K$10,'Rates by Geography'!$Q$10,'Rates by Geography'!$W$10,'Rates by Geography'!$AC$10,'Rates by Geography'!$AI$10)</c:f>
              <c:numCache>
                <c:formatCode>0.0</c:formatCode>
                <c:ptCount val="6"/>
                <c:pt idx="0">
                  <c:v>112.60313704915437</c:v>
                </c:pt>
                <c:pt idx="1">
                  <c:v>108.89220656999404</c:v>
                </c:pt>
                <c:pt idx="2">
                  <c:v>107.55613007553883</c:v>
                </c:pt>
                <c:pt idx="3">
                  <c:v>99.079901218832148</c:v>
                </c:pt>
                <c:pt idx="4">
                  <c:v>107.71315539980444</c:v>
                </c:pt>
                <c:pt idx="5">
                  <c:v>124.09349700438297</c:v>
                </c:pt>
              </c:numCache>
            </c:numRef>
          </c:val>
          <c:smooth val="0"/>
        </c:ser>
        <c:ser>
          <c:idx val="2"/>
          <c:order val="3"/>
          <c:tx>
            <c:strRef>
              <c:f>'Rates by Geography'!$A$18</c:f>
              <c:strCache>
                <c:ptCount val="1"/>
                <c:pt idx="0">
                  <c:v>NEW HAMPSHIRE</c:v>
                </c:pt>
              </c:strCache>
            </c:strRef>
          </c:tx>
          <c:marker>
            <c:symbol val="none"/>
          </c:marker>
          <c:val>
            <c:numRef>
              <c:f>('Rates by Geography'!$E$18,'Rates by Geography'!$K$18,'Rates by Geography'!$Q$18,'Rates by Geography'!$W$18,'Rates by Geography'!$AC$18,'Rates by Geography'!$AI$18)</c:f>
              <c:numCache>
                <c:formatCode>0.0</c:formatCode>
                <c:ptCount val="6"/>
                <c:pt idx="0">
                  <c:v>80.5</c:v>
                </c:pt>
                <c:pt idx="1">
                  <c:v>107.98672207925306</c:v>
                </c:pt>
                <c:pt idx="2">
                  <c:v>102.97999785426857</c:v>
                </c:pt>
                <c:pt idx="3">
                  <c:v>102.9</c:v>
                </c:pt>
                <c:pt idx="4">
                  <c:v>110.30855608427903</c:v>
                </c:pt>
                <c:pt idx="5">
                  <c:v>126.67837584355259</c:v>
                </c:pt>
              </c:numCache>
            </c:numRef>
          </c:val>
          <c:smooth val="0"/>
        </c:ser>
        <c:dLbls>
          <c:showLegendKey val="0"/>
          <c:showVal val="0"/>
          <c:showCatName val="0"/>
          <c:showSerName val="0"/>
          <c:showPercent val="0"/>
          <c:showBubbleSize val="0"/>
        </c:dLbls>
        <c:marker val="1"/>
        <c:smooth val="0"/>
        <c:axId val="163790208"/>
        <c:axId val="165368192"/>
      </c:lineChart>
      <c:catAx>
        <c:axId val="163790208"/>
        <c:scaling>
          <c:orientation val="minMax"/>
        </c:scaling>
        <c:delete val="0"/>
        <c:axPos val="b"/>
        <c:numFmt formatCode="General" sourceLinked="1"/>
        <c:majorTickMark val="out"/>
        <c:minorTickMark val="none"/>
        <c:tickLblPos val="nextTo"/>
        <c:txPr>
          <a:bodyPr/>
          <a:lstStyle/>
          <a:p>
            <a:pPr>
              <a:defRPr sz="1200" b="1"/>
            </a:pPr>
            <a:endParaRPr lang="en-US"/>
          </a:p>
        </c:txPr>
        <c:crossAx val="165368192"/>
        <c:crosses val="autoZero"/>
        <c:auto val="1"/>
        <c:lblAlgn val="ctr"/>
        <c:lblOffset val="100"/>
        <c:noMultiLvlLbl val="0"/>
      </c:catAx>
      <c:valAx>
        <c:axId val="165368192"/>
        <c:scaling>
          <c:orientation val="minMax"/>
        </c:scaling>
        <c:delete val="0"/>
        <c:axPos val="l"/>
        <c:majorGridlines/>
        <c:title>
          <c:tx>
            <c:rich>
              <a:bodyPr rot="-5400000" vert="horz"/>
              <a:lstStyle/>
              <a:p>
                <a:pPr>
                  <a:defRPr sz="1200"/>
                </a:pPr>
                <a:r>
                  <a:rPr lang="en-US" sz="1200"/>
                  <a:t>Rate</a:t>
                </a:r>
                <a:r>
                  <a:rPr lang="en-US" sz="1200" baseline="0"/>
                  <a:t> per 100,000</a:t>
                </a:r>
                <a:endParaRPr lang="en-US" sz="1200"/>
              </a:p>
            </c:rich>
          </c:tx>
          <c:layout/>
          <c:overlay val="0"/>
        </c:title>
        <c:numFmt formatCode="0" sourceLinked="0"/>
        <c:majorTickMark val="out"/>
        <c:minorTickMark val="none"/>
        <c:tickLblPos val="nextTo"/>
        <c:txPr>
          <a:bodyPr/>
          <a:lstStyle/>
          <a:p>
            <a:pPr>
              <a:defRPr sz="1200" b="1"/>
            </a:pPr>
            <a:endParaRPr lang="en-US"/>
          </a:p>
        </c:txPr>
        <c:crossAx val="163790208"/>
        <c:crosses val="autoZero"/>
        <c:crossBetween val="between"/>
      </c:valAx>
    </c:plotArea>
    <c:legend>
      <c:legendPos val="b"/>
      <c:layout/>
      <c:overlay val="0"/>
      <c:txPr>
        <a:bodyPr/>
        <a:lstStyle/>
        <a:p>
          <a:pPr>
            <a:defRPr sz="1200" b="1"/>
          </a:pPr>
          <a:endParaRPr lang="en-US"/>
        </a:p>
      </c:txPr>
    </c:legend>
    <c:plotVisOnly val="1"/>
    <c:dispBlanksAs val="gap"/>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pPr>
            <a:r>
              <a:rPr lang="en-US" sz="1400"/>
              <a:t>Lyme</a:t>
            </a:r>
            <a:r>
              <a:rPr lang="en-US" sz="1400" baseline="0"/>
              <a:t> Disease Epi Curve, GNPHR, 2013</a:t>
            </a:r>
            <a:endParaRPr lang="en-US" sz="1400"/>
          </a:p>
        </c:rich>
      </c:tx>
      <c:overlay val="0"/>
    </c:title>
    <c:autoTitleDeleted val="0"/>
    <c:plotArea>
      <c:layout/>
      <c:barChart>
        <c:barDir val="col"/>
        <c:grouping val="clustered"/>
        <c:varyColors val="0"/>
        <c:ser>
          <c:idx val="0"/>
          <c:order val="0"/>
          <c:tx>
            <c:strRef>
              <c:f>'[Chart in Microsoft Word]Sheet1'!$C$1</c:f>
              <c:strCache>
                <c:ptCount val="1"/>
                <c:pt idx="0">
                  <c:v>GNPHR</c:v>
                </c:pt>
              </c:strCache>
            </c:strRef>
          </c:tx>
          <c:spPr>
            <a:ln>
              <a:solidFill>
                <a:schemeClr val="tx1"/>
              </a:solidFill>
            </a:ln>
          </c:spPr>
          <c:invertIfNegative val="0"/>
          <c:cat>
            <c:numRef>
              <c:f>'[Chart in Microsoft Word]Sheet1'!$A$2:$A$13</c:f>
              <c:numCache>
                <c:formatCode>mmm\-yy</c:formatCode>
                <c:ptCount val="12"/>
                <c:pt idx="0">
                  <c:v>41275</c:v>
                </c:pt>
                <c:pt idx="1">
                  <c:v>41306</c:v>
                </c:pt>
                <c:pt idx="2">
                  <c:v>41334</c:v>
                </c:pt>
                <c:pt idx="3">
                  <c:v>41365</c:v>
                </c:pt>
                <c:pt idx="4">
                  <c:v>41395</c:v>
                </c:pt>
                <c:pt idx="5">
                  <c:v>41426</c:v>
                </c:pt>
                <c:pt idx="6">
                  <c:v>41456</c:v>
                </c:pt>
                <c:pt idx="7">
                  <c:v>41487</c:v>
                </c:pt>
                <c:pt idx="8">
                  <c:v>41518</c:v>
                </c:pt>
                <c:pt idx="9">
                  <c:v>41548</c:v>
                </c:pt>
                <c:pt idx="10">
                  <c:v>41579</c:v>
                </c:pt>
                <c:pt idx="11">
                  <c:v>41609</c:v>
                </c:pt>
              </c:numCache>
            </c:numRef>
          </c:cat>
          <c:val>
            <c:numRef>
              <c:f>'[Chart in Microsoft Word]Sheet1'!$C$2:$C$13</c:f>
              <c:numCache>
                <c:formatCode>General</c:formatCode>
                <c:ptCount val="12"/>
                <c:pt idx="0">
                  <c:v>4</c:v>
                </c:pt>
                <c:pt idx="1">
                  <c:v>3</c:v>
                </c:pt>
                <c:pt idx="2">
                  <c:v>6</c:v>
                </c:pt>
                <c:pt idx="3">
                  <c:v>10</c:v>
                </c:pt>
                <c:pt idx="4">
                  <c:v>19</c:v>
                </c:pt>
                <c:pt idx="5">
                  <c:v>79</c:v>
                </c:pt>
                <c:pt idx="6">
                  <c:v>90</c:v>
                </c:pt>
                <c:pt idx="7">
                  <c:v>33</c:v>
                </c:pt>
                <c:pt idx="8">
                  <c:v>18</c:v>
                </c:pt>
                <c:pt idx="9">
                  <c:v>12</c:v>
                </c:pt>
                <c:pt idx="10">
                  <c:v>8</c:v>
                </c:pt>
                <c:pt idx="11">
                  <c:v>9</c:v>
                </c:pt>
              </c:numCache>
            </c:numRef>
          </c:val>
        </c:ser>
        <c:dLbls>
          <c:showLegendKey val="0"/>
          <c:showVal val="0"/>
          <c:showCatName val="0"/>
          <c:showSerName val="0"/>
          <c:showPercent val="0"/>
          <c:showBubbleSize val="0"/>
        </c:dLbls>
        <c:gapWidth val="0"/>
        <c:axId val="165469568"/>
        <c:axId val="165626624"/>
      </c:barChart>
      <c:dateAx>
        <c:axId val="165469568"/>
        <c:scaling>
          <c:orientation val="minMax"/>
        </c:scaling>
        <c:delete val="0"/>
        <c:axPos val="b"/>
        <c:title>
          <c:tx>
            <c:rich>
              <a:bodyPr/>
              <a:lstStyle/>
              <a:p>
                <a:pPr>
                  <a:defRPr sz="1200"/>
                </a:pPr>
                <a:r>
                  <a:rPr lang="en-US" sz="1200"/>
                  <a:t>Onset of Symptoms</a:t>
                </a:r>
              </a:p>
            </c:rich>
          </c:tx>
          <c:layout>
            <c:manualLayout>
              <c:xMode val="edge"/>
              <c:yMode val="edge"/>
              <c:x val="0.41534809107450527"/>
              <c:y val="0.88204510508330747"/>
            </c:manualLayout>
          </c:layout>
          <c:overlay val="0"/>
        </c:title>
        <c:numFmt formatCode="mmm\-yy" sourceLinked="1"/>
        <c:majorTickMark val="out"/>
        <c:minorTickMark val="none"/>
        <c:tickLblPos val="nextTo"/>
        <c:txPr>
          <a:bodyPr/>
          <a:lstStyle/>
          <a:p>
            <a:pPr>
              <a:defRPr sz="1200" b="1"/>
            </a:pPr>
            <a:endParaRPr lang="en-US"/>
          </a:p>
        </c:txPr>
        <c:crossAx val="165626624"/>
        <c:crosses val="autoZero"/>
        <c:auto val="1"/>
        <c:lblOffset val="100"/>
        <c:baseTimeUnit val="months"/>
      </c:dateAx>
      <c:valAx>
        <c:axId val="165626624"/>
        <c:scaling>
          <c:orientation val="minMax"/>
        </c:scaling>
        <c:delete val="0"/>
        <c:axPos val="l"/>
        <c:majorGridlines/>
        <c:title>
          <c:tx>
            <c:rich>
              <a:bodyPr rot="-5400000" vert="horz"/>
              <a:lstStyle/>
              <a:p>
                <a:pPr>
                  <a:defRPr sz="1200"/>
                </a:pPr>
                <a:r>
                  <a:rPr lang="en-US" sz="1200"/>
                  <a:t>Number of Cases</a:t>
                </a:r>
              </a:p>
            </c:rich>
          </c:tx>
          <c:overlay val="0"/>
        </c:title>
        <c:numFmt formatCode="General" sourceLinked="1"/>
        <c:majorTickMark val="out"/>
        <c:minorTickMark val="none"/>
        <c:tickLblPos val="nextTo"/>
        <c:txPr>
          <a:bodyPr/>
          <a:lstStyle/>
          <a:p>
            <a:pPr>
              <a:defRPr sz="1200" b="1"/>
            </a:pPr>
            <a:endParaRPr lang="en-US"/>
          </a:p>
        </c:txPr>
        <c:crossAx val="165469568"/>
        <c:crosses val="autoZero"/>
        <c:crossBetween val="between"/>
      </c:valAx>
    </c:plotArea>
    <c:plotVisOnly val="1"/>
    <c:dispBlanksAs val="gap"/>
    <c:showDLblsOverMax val="0"/>
  </c:chart>
  <c:spPr>
    <a:ln>
      <a:noFill/>
    </a:ln>
  </c:sp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a:defRPr sz="1400"/>
            </a:pPr>
            <a:r>
              <a:rPr lang="en-US" sz="1400"/>
              <a:t>Rates of</a:t>
            </a:r>
            <a:r>
              <a:rPr lang="en-US" sz="1400" baseline="0"/>
              <a:t> Lyme Cases by Age, 2008-2013</a:t>
            </a:r>
            <a:endParaRPr lang="en-US" sz="1400"/>
          </a:p>
        </c:rich>
      </c:tx>
      <c:overlay val="0"/>
    </c:title>
    <c:autoTitleDeleted val="0"/>
    <c:plotArea>
      <c:layout/>
      <c:lineChart>
        <c:grouping val="standard"/>
        <c:varyColors val="0"/>
        <c:ser>
          <c:idx val="1"/>
          <c:order val="0"/>
          <c:tx>
            <c:v>Greater Nashua Region</c:v>
          </c:tx>
          <c:marker>
            <c:symbol val="none"/>
          </c:marker>
          <c:cat>
            <c:strRef>
              <c:f>'[Nashua GNR State 2008-2013_FINAL.xls]Rates by Age and Sex'!$A$4:$A$17</c:f>
              <c:strCache>
                <c:ptCount val="14"/>
                <c:pt idx="0">
                  <c:v>00 to 04</c:v>
                </c:pt>
                <c:pt idx="1">
                  <c:v>05 to 09</c:v>
                </c:pt>
                <c:pt idx="2">
                  <c:v>10 to 14</c:v>
                </c:pt>
                <c:pt idx="3">
                  <c:v>15 to 19</c:v>
                </c:pt>
                <c:pt idx="4">
                  <c:v>20 to 24</c:v>
                </c:pt>
                <c:pt idx="5">
                  <c:v>25 to 29</c:v>
                </c:pt>
                <c:pt idx="6">
                  <c:v>30 to 34</c:v>
                </c:pt>
                <c:pt idx="7">
                  <c:v>35 to 39</c:v>
                </c:pt>
                <c:pt idx="8">
                  <c:v>40 to 44</c:v>
                </c:pt>
                <c:pt idx="9">
                  <c:v>45 to 49</c:v>
                </c:pt>
                <c:pt idx="10">
                  <c:v>50 to 54</c:v>
                </c:pt>
                <c:pt idx="11">
                  <c:v>55 to 59</c:v>
                </c:pt>
                <c:pt idx="12">
                  <c:v>60 to 64</c:v>
                </c:pt>
                <c:pt idx="13">
                  <c:v>65+</c:v>
                </c:pt>
              </c:strCache>
            </c:strRef>
          </c:cat>
          <c:val>
            <c:numRef>
              <c:f>'[Nashua GNR State 2008-2013_FINAL.xls]Rates by Age and Sex'!$G$4:$G$17</c:f>
              <c:numCache>
                <c:formatCode>0.0</c:formatCode>
                <c:ptCount val="14"/>
                <c:pt idx="0">
                  <c:v>70.96348492959676</c:v>
                </c:pt>
                <c:pt idx="1">
                  <c:v>206.18556701030928</c:v>
                </c:pt>
                <c:pt idx="2">
                  <c:v>169.06953853280066</c:v>
                </c:pt>
                <c:pt idx="3">
                  <c:v>132.61992957424431</c:v>
                </c:pt>
                <c:pt idx="4">
                  <c:v>119.18793288395069</c:v>
                </c:pt>
                <c:pt idx="5">
                  <c:v>88.836649901596317</c:v>
                </c:pt>
                <c:pt idx="6">
                  <c:v>93.804690234511725</c:v>
                </c:pt>
                <c:pt idx="7">
                  <c:v>87.013781101547437</c:v>
                </c:pt>
                <c:pt idx="8">
                  <c:v>135.42346625617444</c:v>
                </c:pt>
                <c:pt idx="9">
                  <c:v>155.50740844282919</c:v>
                </c:pt>
                <c:pt idx="10">
                  <c:v>188.61655134670264</c:v>
                </c:pt>
                <c:pt idx="11">
                  <c:v>145.99392665265123</c:v>
                </c:pt>
                <c:pt idx="12">
                  <c:v>156.52199353432513</c:v>
                </c:pt>
                <c:pt idx="13">
                  <c:v>31.51413001526134</c:v>
                </c:pt>
              </c:numCache>
            </c:numRef>
          </c:val>
          <c:smooth val="0"/>
        </c:ser>
        <c:ser>
          <c:idx val="2"/>
          <c:order val="1"/>
          <c:tx>
            <c:v>Nashua</c:v>
          </c:tx>
          <c:marker>
            <c:symbol val="none"/>
          </c:marker>
          <c:cat>
            <c:strRef>
              <c:f>'[Nashua GNR State 2008-2013_FINAL.xls]Rates by Age and Sex'!$A$4:$A$17</c:f>
              <c:strCache>
                <c:ptCount val="14"/>
                <c:pt idx="0">
                  <c:v>00 to 04</c:v>
                </c:pt>
                <c:pt idx="1">
                  <c:v>05 to 09</c:v>
                </c:pt>
                <c:pt idx="2">
                  <c:v>10 to 14</c:v>
                </c:pt>
                <c:pt idx="3">
                  <c:v>15 to 19</c:v>
                </c:pt>
                <c:pt idx="4">
                  <c:v>20 to 24</c:v>
                </c:pt>
                <c:pt idx="5">
                  <c:v>25 to 29</c:v>
                </c:pt>
                <c:pt idx="6">
                  <c:v>30 to 34</c:v>
                </c:pt>
                <c:pt idx="7">
                  <c:v>35 to 39</c:v>
                </c:pt>
                <c:pt idx="8">
                  <c:v>40 to 44</c:v>
                </c:pt>
                <c:pt idx="9">
                  <c:v>45 to 49</c:v>
                </c:pt>
                <c:pt idx="10">
                  <c:v>50 to 54</c:v>
                </c:pt>
                <c:pt idx="11">
                  <c:v>55 to 59</c:v>
                </c:pt>
                <c:pt idx="12">
                  <c:v>60 to 64</c:v>
                </c:pt>
                <c:pt idx="13">
                  <c:v>65+</c:v>
                </c:pt>
              </c:strCache>
            </c:strRef>
          </c:cat>
          <c:val>
            <c:numRef>
              <c:f>'[Nashua GNR State 2008-2013_FINAL.xls]Rates by Age and Sex'!$C$4:$C$17</c:f>
              <c:numCache>
                <c:formatCode>0.0</c:formatCode>
                <c:ptCount val="14"/>
                <c:pt idx="0">
                  <c:v>47.570721806418874</c:v>
                </c:pt>
                <c:pt idx="1">
                  <c:v>151.37658078148161</c:v>
                </c:pt>
                <c:pt idx="2">
                  <c:v>99.709934735315443</c:v>
                </c:pt>
                <c:pt idx="3">
                  <c:v>70.486651590355081</c:v>
                </c:pt>
                <c:pt idx="4">
                  <c:v>79.702444208289052</c:v>
                </c:pt>
                <c:pt idx="5">
                  <c:v>80.051232788984947</c:v>
                </c:pt>
                <c:pt idx="6">
                  <c:v>62.651521342376945</c:v>
                </c:pt>
                <c:pt idx="7">
                  <c:v>55.347304334700247</c:v>
                </c:pt>
                <c:pt idx="8">
                  <c:v>73.826163992518943</c:v>
                </c:pt>
                <c:pt idx="9">
                  <c:v>67.634592839751107</c:v>
                </c:pt>
                <c:pt idx="10">
                  <c:v>84.25434901125044</c:v>
                </c:pt>
                <c:pt idx="11">
                  <c:v>70.898939470030427</c:v>
                </c:pt>
                <c:pt idx="12">
                  <c:v>57.843172698022485</c:v>
                </c:pt>
                <c:pt idx="13">
                  <c:v>15.455353348015921</c:v>
                </c:pt>
              </c:numCache>
            </c:numRef>
          </c:val>
          <c:smooth val="0"/>
        </c:ser>
        <c:ser>
          <c:idx val="0"/>
          <c:order val="2"/>
          <c:tx>
            <c:strRef>
              <c:f>'[Nashua GNR State 2008-2013_FINAL.xls]Rates by Age and Sex'!$J$2:$J$3</c:f>
              <c:strCache>
                <c:ptCount val="1"/>
                <c:pt idx="0">
                  <c:v>State of NH</c:v>
                </c:pt>
              </c:strCache>
            </c:strRef>
          </c:tx>
          <c:marker>
            <c:symbol val="none"/>
          </c:marker>
          <c:cat>
            <c:strRef>
              <c:f>'[Nashua GNR State 2008-2013_FINAL.xls]Rates by Age and Sex'!$A$4:$A$17</c:f>
              <c:strCache>
                <c:ptCount val="14"/>
                <c:pt idx="0">
                  <c:v>00 to 04</c:v>
                </c:pt>
                <c:pt idx="1">
                  <c:v>05 to 09</c:v>
                </c:pt>
                <c:pt idx="2">
                  <c:v>10 to 14</c:v>
                </c:pt>
                <c:pt idx="3">
                  <c:v>15 to 19</c:v>
                </c:pt>
                <c:pt idx="4">
                  <c:v>20 to 24</c:v>
                </c:pt>
                <c:pt idx="5">
                  <c:v>25 to 29</c:v>
                </c:pt>
                <c:pt idx="6">
                  <c:v>30 to 34</c:v>
                </c:pt>
                <c:pt idx="7">
                  <c:v>35 to 39</c:v>
                </c:pt>
                <c:pt idx="8">
                  <c:v>40 to 44</c:v>
                </c:pt>
                <c:pt idx="9">
                  <c:v>45 to 49</c:v>
                </c:pt>
                <c:pt idx="10">
                  <c:v>50 to 54</c:v>
                </c:pt>
                <c:pt idx="11">
                  <c:v>55 to 59</c:v>
                </c:pt>
                <c:pt idx="12">
                  <c:v>60 to 64</c:v>
                </c:pt>
                <c:pt idx="13">
                  <c:v>65+</c:v>
                </c:pt>
              </c:strCache>
            </c:strRef>
          </c:cat>
          <c:val>
            <c:numRef>
              <c:f>'[Nashua GNR State 2008-2013_FINAL.xls]Rates by Age and Sex'!$K$4:$K$17</c:f>
              <c:numCache>
                <c:formatCode>0.0</c:formatCode>
                <c:ptCount val="14"/>
                <c:pt idx="0">
                  <c:v>66.727165963807181</c:v>
                </c:pt>
                <c:pt idx="1">
                  <c:v>172.19597459460394</c:v>
                </c:pt>
                <c:pt idx="2">
                  <c:v>132.34077750206782</c:v>
                </c:pt>
                <c:pt idx="3">
                  <c:v>103.2886103083448</c:v>
                </c:pt>
                <c:pt idx="4">
                  <c:v>75.842338046571697</c:v>
                </c:pt>
                <c:pt idx="5">
                  <c:v>82.46957306804174</c:v>
                </c:pt>
                <c:pt idx="6">
                  <c:v>81.382835620123757</c:v>
                </c:pt>
                <c:pt idx="7">
                  <c:v>84.710767722688971</c:v>
                </c:pt>
                <c:pt idx="8">
                  <c:v>102.83380831181994</c:v>
                </c:pt>
                <c:pt idx="9">
                  <c:v>123.86512072808594</c:v>
                </c:pt>
                <c:pt idx="10">
                  <c:v>144.16005612549463</c:v>
                </c:pt>
                <c:pt idx="11">
                  <c:v>135.9807077370898</c:v>
                </c:pt>
                <c:pt idx="12">
                  <c:v>143.68441677189011</c:v>
                </c:pt>
                <c:pt idx="13">
                  <c:v>31.120177690536735</c:v>
                </c:pt>
              </c:numCache>
            </c:numRef>
          </c:val>
          <c:smooth val="0"/>
        </c:ser>
        <c:dLbls>
          <c:showLegendKey val="0"/>
          <c:showVal val="0"/>
          <c:showCatName val="0"/>
          <c:showSerName val="0"/>
          <c:showPercent val="0"/>
          <c:showBubbleSize val="0"/>
        </c:dLbls>
        <c:marker val="1"/>
        <c:smooth val="0"/>
        <c:axId val="165741696"/>
        <c:axId val="165743616"/>
      </c:lineChart>
      <c:catAx>
        <c:axId val="165741696"/>
        <c:scaling>
          <c:orientation val="minMax"/>
        </c:scaling>
        <c:delete val="0"/>
        <c:axPos val="b"/>
        <c:majorTickMark val="none"/>
        <c:minorTickMark val="none"/>
        <c:tickLblPos val="nextTo"/>
        <c:txPr>
          <a:bodyPr rot="-2700000" vert="horz"/>
          <a:lstStyle/>
          <a:p>
            <a:pPr>
              <a:defRPr sz="1200" b="1"/>
            </a:pPr>
            <a:endParaRPr lang="en-US"/>
          </a:p>
        </c:txPr>
        <c:crossAx val="165743616"/>
        <c:crosses val="autoZero"/>
        <c:auto val="1"/>
        <c:lblAlgn val="ctr"/>
        <c:lblOffset val="100"/>
        <c:noMultiLvlLbl val="0"/>
      </c:catAx>
      <c:valAx>
        <c:axId val="165743616"/>
        <c:scaling>
          <c:orientation val="minMax"/>
        </c:scaling>
        <c:delete val="0"/>
        <c:axPos val="l"/>
        <c:majorGridlines/>
        <c:title>
          <c:tx>
            <c:rich>
              <a:bodyPr rot="-5400000" vert="horz"/>
              <a:lstStyle/>
              <a:p>
                <a:pPr>
                  <a:defRPr sz="1200"/>
                </a:pPr>
                <a:r>
                  <a:rPr lang="en-US" sz="1200"/>
                  <a:t>Rate per 100,000</a:t>
                </a:r>
              </a:p>
            </c:rich>
          </c:tx>
          <c:overlay val="0"/>
        </c:title>
        <c:numFmt formatCode="0" sourceLinked="0"/>
        <c:majorTickMark val="none"/>
        <c:minorTickMark val="none"/>
        <c:tickLblPos val="nextTo"/>
        <c:spPr>
          <a:ln w="9525">
            <a:noFill/>
          </a:ln>
        </c:spPr>
        <c:txPr>
          <a:bodyPr/>
          <a:lstStyle/>
          <a:p>
            <a:pPr>
              <a:defRPr sz="1200" b="1"/>
            </a:pPr>
            <a:endParaRPr lang="en-US"/>
          </a:p>
        </c:txPr>
        <c:crossAx val="165741696"/>
        <c:crosses val="autoZero"/>
        <c:crossBetween val="between"/>
      </c:valAx>
    </c:plotArea>
    <c:legend>
      <c:legendPos val="b"/>
      <c:overlay val="0"/>
      <c:txPr>
        <a:bodyPr/>
        <a:lstStyle/>
        <a:p>
          <a:pPr>
            <a:defRPr sz="1200" b="1"/>
          </a:pPr>
          <a:endParaRPr lang="en-US"/>
        </a:p>
      </c:txPr>
    </c:legend>
    <c:plotVisOnly val="1"/>
    <c:dispBlanksAs val="gap"/>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087B5D-D383-4903-ACE2-269A1D1FBE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836</TotalTime>
  <Pages>14</Pages>
  <Words>2097</Words>
  <Characters>11956</Characters>
  <Application>Microsoft Office Word</Application>
  <DocSecurity>0</DocSecurity>
  <Lines>99</Lines>
  <Paragraphs>28</Paragraphs>
  <ScaleCrop>false</ScaleCrop>
  <HeadingPairs>
    <vt:vector size="2" baseType="variant">
      <vt:variant>
        <vt:lpstr>Title</vt:lpstr>
      </vt:variant>
      <vt:variant>
        <vt:i4>1</vt:i4>
      </vt:variant>
    </vt:vector>
  </HeadingPairs>
  <TitlesOfParts>
    <vt:vector size="1" baseType="lpstr">
      <vt:lpstr/>
    </vt:vector>
  </TitlesOfParts>
  <Company>City of Nashua</Company>
  <LinksUpToDate>false</LinksUpToDate>
  <CharactersWithSpaces>14025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Reidy, Patrick</dc:creator>
  <cp:lastModifiedBy>conleya</cp:lastModifiedBy>
  <cp:revision>51</cp:revision>
  <cp:lastPrinted>2014-08-04T19:08:00Z</cp:lastPrinted>
  <dcterms:created xsi:type="dcterms:W3CDTF">2014-07-22T18:57:00Z</dcterms:created>
  <dcterms:modified xsi:type="dcterms:W3CDTF">2014-08-28T20:57:00Z</dcterms:modified>
</cp:coreProperties>
</file>