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7FB" w:rsidRDefault="00CA17FB" w:rsidP="00A97E93">
      <w:pPr>
        <w:jc w:val="center"/>
      </w:pPr>
      <w:bookmarkStart w:id="0" w:name="_GoBack"/>
      <w:bookmarkEnd w:id="0"/>
    </w:p>
    <w:p w:rsidR="00ED24ED" w:rsidRDefault="00F34EAB" w:rsidP="00A97E93">
      <w:pPr>
        <w:jc w:val="center"/>
      </w:pPr>
      <w:r>
        <w:rPr>
          <w:noProof/>
        </w:rPr>
        <w:drawing>
          <wp:inline distT="0" distB="0" distL="0" distR="0">
            <wp:extent cx="1691005" cy="965200"/>
            <wp:effectExtent l="0" t="0" r="4445" b="6350"/>
            <wp:docPr id="1" name="Picture 1" descr="DESlogo_3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logo_3 colo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91005" cy="965200"/>
                    </a:xfrm>
                    <a:prstGeom prst="rect">
                      <a:avLst/>
                    </a:prstGeom>
                    <a:noFill/>
                    <a:ln>
                      <a:noFill/>
                    </a:ln>
                  </pic:spPr>
                </pic:pic>
              </a:graphicData>
            </a:graphic>
          </wp:inline>
        </w:drawing>
      </w:r>
    </w:p>
    <w:p w:rsidR="00ED24ED" w:rsidRPr="004501E4" w:rsidRDefault="00ED24ED" w:rsidP="00ED24ED">
      <w:pPr>
        <w:rPr>
          <w:sz w:val="16"/>
          <w:szCs w:val="16"/>
        </w:rPr>
      </w:pPr>
    </w:p>
    <w:p w:rsidR="00D01772" w:rsidRDefault="00C81149" w:rsidP="003E35FC">
      <w:pPr>
        <w:jc w:val="center"/>
        <w:outlineLvl w:val="0"/>
        <w:rPr>
          <w:rFonts w:ascii="Calibri" w:hAnsi="Calibri" w:cs="Arial"/>
          <w:b/>
          <w:sz w:val="28"/>
          <w:szCs w:val="28"/>
        </w:rPr>
      </w:pPr>
      <w:r>
        <w:rPr>
          <w:rFonts w:ascii="Calibri" w:hAnsi="Calibri" w:cs="Arial"/>
          <w:b/>
          <w:sz w:val="28"/>
          <w:szCs w:val="28"/>
        </w:rPr>
        <w:t>Proposed “Northeast Energy Direct” Project</w:t>
      </w:r>
    </w:p>
    <w:p w:rsidR="003E35FC" w:rsidRDefault="00C81149" w:rsidP="001E3B06">
      <w:pPr>
        <w:jc w:val="center"/>
        <w:outlineLvl w:val="0"/>
        <w:rPr>
          <w:rFonts w:ascii="Calibri" w:hAnsi="Calibri" w:cs="Arial"/>
          <w:b/>
          <w:sz w:val="28"/>
          <w:szCs w:val="28"/>
        </w:rPr>
      </w:pPr>
      <w:r>
        <w:rPr>
          <w:rFonts w:ascii="Calibri" w:hAnsi="Calibri" w:cs="Arial"/>
          <w:b/>
          <w:sz w:val="28"/>
          <w:szCs w:val="28"/>
        </w:rPr>
        <w:t>Tennessee Gas Pipeline Company, LLC</w:t>
      </w:r>
    </w:p>
    <w:p w:rsidR="001E3B06" w:rsidRPr="001E3B06" w:rsidRDefault="001E3B06" w:rsidP="001E3B06">
      <w:pPr>
        <w:jc w:val="center"/>
        <w:outlineLvl w:val="0"/>
        <w:rPr>
          <w:rFonts w:ascii="Calibri" w:hAnsi="Calibri" w:cs="Arial"/>
          <w:b/>
          <w:sz w:val="16"/>
          <w:szCs w:val="16"/>
        </w:rPr>
      </w:pPr>
    </w:p>
    <w:p w:rsidR="003E35FC" w:rsidRPr="003E35FC" w:rsidRDefault="003E35FC" w:rsidP="003E35FC">
      <w:pPr>
        <w:jc w:val="center"/>
        <w:outlineLvl w:val="0"/>
        <w:rPr>
          <w:rFonts w:ascii="Calibri" w:hAnsi="Calibri" w:cs="Arial"/>
          <w:b/>
        </w:rPr>
      </w:pPr>
      <w:r w:rsidRPr="003E35FC">
        <w:rPr>
          <w:rFonts w:ascii="Calibri" w:hAnsi="Calibri" w:cs="Arial"/>
          <w:b/>
        </w:rPr>
        <w:t>U.S. Federal Energy Regulatory Commission</w:t>
      </w:r>
    </w:p>
    <w:p w:rsidR="003E35FC" w:rsidRPr="003E35FC" w:rsidRDefault="001E3B06" w:rsidP="003E35FC">
      <w:pPr>
        <w:jc w:val="center"/>
        <w:outlineLvl w:val="0"/>
        <w:rPr>
          <w:rFonts w:ascii="Calibri" w:hAnsi="Calibri" w:cs="Arial"/>
          <w:b/>
        </w:rPr>
      </w:pPr>
      <w:r>
        <w:rPr>
          <w:rFonts w:ascii="Calibri" w:hAnsi="Calibri" w:cs="Arial"/>
          <w:b/>
        </w:rPr>
        <w:t>(FERC Docket</w:t>
      </w:r>
      <w:r w:rsidR="00C81149">
        <w:rPr>
          <w:rFonts w:ascii="Calibri" w:hAnsi="Calibri" w:cs="Arial"/>
          <w:b/>
        </w:rPr>
        <w:t xml:space="preserve"> #</w:t>
      </w:r>
      <w:r>
        <w:rPr>
          <w:rFonts w:ascii="Calibri" w:hAnsi="Calibri" w:cs="Arial"/>
          <w:b/>
        </w:rPr>
        <w:t xml:space="preserve">:  </w:t>
      </w:r>
      <w:r w:rsidR="00C81149">
        <w:rPr>
          <w:rFonts w:ascii="Calibri" w:hAnsi="Calibri" w:cs="Arial"/>
          <w:b/>
        </w:rPr>
        <w:t>PF14-22-00</w:t>
      </w:r>
      <w:r w:rsidR="003E35FC" w:rsidRPr="003E35FC">
        <w:rPr>
          <w:rFonts w:ascii="Calibri" w:hAnsi="Calibri" w:cs="Arial"/>
          <w:b/>
        </w:rPr>
        <w:t>)</w:t>
      </w:r>
    </w:p>
    <w:p w:rsidR="003E35FC" w:rsidRPr="001E3B06" w:rsidRDefault="003E35FC" w:rsidP="003E35FC">
      <w:pPr>
        <w:jc w:val="center"/>
        <w:outlineLvl w:val="0"/>
        <w:rPr>
          <w:rFonts w:ascii="Calibri" w:hAnsi="Calibri" w:cs="Arial"/>
          <w:b/>
          <w:sz w:val="16"/>
          <w:szCs w:val="16"/>
        </w:rPr>
      </w:pPr>
    </w:p>
    <w:p w:rsidR="007A4E28" w:rsidRDefault="00C81149" w:rsidP="00F43339">
      <w:pPr>
        <w:jc w:val="center"/>
        <w:outlineLvl w:val="0"/>
        <w:rPr>
          <w:rFonts w:ascii="Calibri" w:hAnsi="Calibri" w:cs="Arial"/>
          <w:b/>
          <w:sz w:val="32"/>
          <w:szCs w:val="32"/>
        </w:rPr>
      </w:pPr>
      <w:r>
        <w:rPr>
          <w:rFonts w:ascii="Calibri" w:hAnsi="Calibri" w:cs="Arial"/>
          <w:b/>
          <w:sz w:val="32"/>
          <w:szCs w:val="32"/>
        </w:rPr>
        <w:t>Resource Reports &amp; Appendices 1-13</w:t>
      </w:r>
    </w:p>
    <w:p w:rsidR="00C81149" w:rsidRPr="001E3B06" w:rsidRDefault="00C81149" w:rsidP="00F43339">
      <w:pPr>
        <w:jc w:val="center"/>
        <w:outlineLvl w:val="0"/>
        <w:rPr>
          <w:rFonts w:ascii="Calibri" w:hAnsi="Calibri" w:cs="Arial"/>
          <w:b/>
          <w:sz w:val="28"/>
          <w:szCs w:val="28"/>
        </w:rPr>
      </w:pPr>
      <w:r w:rsidRPr="001E3B06">
        <w:rPr>
          <w:rFonts w:ascii="Calibri" w:hAnsi="Calibri" w:cs="Arial"/>
          <w:b/>
          <w:sz w:val="28"/>
          <w:szCs w:val="28"/>
        </w:rPr>
        <w:t>July 24, 2015 Submittal</w:t>
      </w:r>
    </w:p>
    <w:p w:rsidR="008152ED" w:rsidRPr="001E3B06" w:rsidRDefault="008152ED" w:rsidP="00F43339">
      <w:pPr>
        <w:jc w:val="center"/>
        <w:outlineLvl w:val="0"/>
        <w:rPr>
          <w:rFonts w:ascii="Calibri" w:hAnsi="Calibri" w:cs="Arial"/>
          <w:b/>
          <w:sz w:val="16"/>
          <w:szCs w:val="16"/>
        </w:rPr>
      </w:pPr>
    </w:p>
    <w:p w:rsidR="001770C2" w:rsidRDefault="0019223F" w:rsidP="00E84D1C">
      <w:pPr>
        <w:jc w:val="center"/>
        <w:rPr>
          <w:rFonts w:ascii="Calibri" w:hAnsi="Calibri" w:cs="Arial"/>
          <w:b/>
          <w:sz w:val="40"/>
          <w:szCs w:val="40"/>
          <w:u w:val="single"/>
        </w:rPr>
      </w:pPr>
      <w:r w:rsidRPr="00846A69">
        <w:rPr>
          <w:rFonts w:ascii="Calibri" w:hAnsi="Calibri" w:cs="Arial"/>
          <w:b/>
          <w:sz w:val="40"/>
          <w:szCs w:val="40"/>
          <w:u w:val="single"/>
        </w:rPr>
        <w:t>NH</w:t>
      </w:r>
      <w:r w:rsidR="007819DD" w:rsidRPr="00846A69">
        <w:rPr>
          <w:rFonts w:ascii="Calibri" w:hAnsi="Calibri" w:cs="Arial"/>
          <w:b/>
          <w:sz w:val="40"/>
          <w:szCs w:val="40"/>
          <w:u w:val="single"/>
        </w:rPr>
        <w:t xml:space="preserve"> </w:t>
      </w:r>
      <w:r w:rsidRPr="00846A69">
        <w:rPr>
          <w:rFonts w:ascii="Calibri" w:hAnsi="Calibri" w:cs="Arial"/>
          <w:b/>
          <w:sz w:val="40"/>
          <w:szCs w:val="40"/>
          <w:u w:val="single"/>
        </w:rPr>
        <w:t>DES</w:t>
      </w:r>
      <w:r w:rsidR="00E84D1C" w:rsidRPr="00846A69">
        <w:rPr>
          <w:rFonts w:ascii="Calibri" w:hAnsi="Calibri" w:cs="Arial"/>
          <w:b/>
          <w:sz w:val="40"/>
          <w:szCs w:val="40"/>
          <w:u w:val="single"/>
        </w:rPr>
        <w:t xml:space="preserve"> Comments</w:t>
      </w:r>
    </w:p>
    <w:p w:rsidR="00C81149" w:rsidRPr="001E3B06" w:rsidRDefault="00C81149" w:rsidP="00E84D1C">
      <w:pPr>
        <w:jc w:val="center"/>
        <w:rPr>
          <w:rFonts w:ascii="Calibri" w:hAnsi="Calibri" w:cs="Arial"/>
          <w:b/>
          <w:sz w:val="20"/>
          <w:szCs w:val="20"/>
          <w:u w:val="single"/>
        </w:rPr>
      </w:pPr>
    </w:p>
    <w:p w:rsidR="00822A4F" w:rsidRPr="00846A69" w:rsidRDefault="00C81149" w:rsidP="00875CF3">
      <w:pPr>
        <w:jc w:val="center"/>
        <w:outlineLvl w:val="0"/>
        <w:rPr>
          <w:rFonts w:ascii="Calibri" w:hAnsi="Calibri" w:cs="Arial"/>
          <w:b/>
          <w:sz w:val="22"/>
          <w:szCs w:val="22"/>
        </w:rPr>
      </w:pPr>
      <w:r>
        <w:rPr>
          <w:rFonts w:ascii="Calibri" w:hAnsi="Calibri" w:cs="Arial"/>
          <w:b/>
          <w:sz w:val="22"/>
          <w:szCs w:val="22"/>
        </w:rPr>
        <w:t>October 16</w:t>
      </w:r>
      <w:r w:rsidR="00E84D1C" w:rsidRPr="00846A69">
        <w:rPr>
          <w:rFonts w:ascii="Calibri" w:hAnsi="Calibri" w:cs="Arial"/>
          <w:b/>
          <w:sz w:val="22"/>
          <w:szCs w:val="22"/>
        </w:rPr>
        <w:t>, 2015</w:t>
      </w:r>
    </w:p>
    <w:p w:rsidR="00C81149" w:rsidRDefault="00C81149" w:rsidP="00CA17FB">
      <w:pPr>
        <w:jc w:val="both"/>
        <w:outlineLvl w:val="0"/>
        <w:rPr>
          <w:rFonts w:ascii="Calibri" w:hAnsi="Calibri" w:cs="Arial"/>
          <w:b/>
          <w:color w:val="000000"/>
          <w:sz w:val="22"/>
          <w:szCs w:val="22"/>
        </w:rPr>
      </w:pPr>
    </w:p>
    <w:p w:rsidR="002F19E2" w:rsidRPr="00846A69" w:rsidRDefault="00822A4F" w:rsidP="00CA17FB">
      <w:pPr>
        <w:jc w:val="both"/>
        <w:outlineLvl w:val="0"/>
        <w:rPr>
          <w:rFonts w:ascii="Calibri" w:hAnsi="Calibri" w:cs="Arial"/>
          <w:b/>
          <w:color w:val="000000"/>
          <w:sz w:val="22"/>
          <w:szCs w:val="22"/>
        </w:rPr>
      </w:pPr>
      <w:r w:rsidRPr="00846A69">
        <w:rPr>
          <w:rFonts w:ascii="Calibri" w:hAnsi="Calibri" w:cs="Arial"/>
          <w:b/>
          <w:color w:val="000000"/>
          <w:sz w:val="22"/>
          <w:szCs w:val="22"/>
        </w:rPr>
        <w:t>NH DES</w:t>
      </w:r>
      <w:r w:rsidR="002F19E2" w:rsidRPr="00846A69">
        <w:rPr>
          <w:rFonts w:ascii="Calibri" w:hAnsi="Calibri" w:cs="Arial"/>
          <w:b/>
          <w:color w:val="000000"/>
          <w:sz w:val="22"/>
          <w:szCs w:val="22"/>
        </w:rPr>
        <w:t xml:space="preserve"> point </w:t>
      </w:r>
      <w:r w:rsidRPr="00846A69">
        <w:rPr>
          <w:rFonts w:ascii="Calibri" w:hAnsi="Calibri" w:cs="Arial"/>
          <w:b/>
          <w:color w:val="000000"/>
          <w:sz w:val="22"/>
          <w:szCs w:val="22"/>
        </w:rPr>
        <w:t xml:space="preserve">of </w:t>
      </w:r>
      <w:r w:rsidR="002F19E2" w:rsidRPr="00846A69">
        <w:rPr>
          <w:rFonts w:ascii="Calibri" w:hAnsi="Calibri" w:cs="Arial"/>
          <w:b/>
          <w:color w:val="000000"/>
          <w:sz w:val="22"/>
          <w:szCs w:val="22"/>
        </w:rPr>
        <w:t>contact:</w:t>
      </w:r>
    </w:p>
    <w:p w:rsidR="002F19E2" w:rsidRPr="00826E43" w:rsidRDefault="002F19E2" w:rsidP="00CA17FB">
      <w:pPr>
        <w:jc w:val="both"/>
        <w:outlineLvl w:val="0"/>
        <w:rPr>
          <w:rFonts w:ascii="Calibri" w:hAnsi="Calibri" w:cs="Arial"/>
          <w:color w:val="000000"/>
          <w:sz w:val="16"/>
          <w:szCs w:val="16"/>
        </w:rPr>
      </w:pPr>
    </w:p>
    <w:p w:rsidR="002F19E2" w:rsidRPr="00846A69" w:rsidRDefault="002F19E2" w:rsidP="00CA17FB">
      <w:pPr>
        <w:jc w:val="both"/>
        <w:outlineLvl w:val="0"/>
        <w:rPr>
          <w:rFonts w:ascii="Calibri" w:hAnsi="Calibri" w:cs="Arial"/>
          <w:color w:val="000000"/>
          <w:sz w:val="22"/>
          <w:szCs w:val="22"/>
        </w:rPr>
      </w:pPr>
      <w:r w:rsidRPr="00846A69">
        <w:rPr>
          <w:rFonts w:ascii="Calibri" w:hAnsi="Calibri" w:cs="Arial"/>
          <w:color w:val="000000"/>
          <w:sz w:val="22"/>
          <w:szCs w:val="22"/>
        </w:rPr>
        <w:t>Timothy W. Drew</w:t>
      </w:r>
    </w:p>
    <w:p w:rsidR="002F19E2" w:rsidRPr="00846A69" w:rsidRDefault="002F19E2" w:rsidP="00CA17FB">
      <w:pPr>
        <w:jc w:val="both"/>
        <w:outlineLvl w:val="0"/>
        <w:rPr>
          <w:rFonts w:ascii="Calibri" w:hAnsi="Calibri" w:cs="Arial"/>
          <w:color w:val="000000"/>
          <w:sz w:val="22"/>
          <w:szCs w:val="22"/>
        </w:rPr>
      </w:pPr>
      <w:r w:rsidRPr="00846A69">
        <w:rPr>
          <w:rFonts w:ascii="Calibri" w:hAnsi="Calibri" w:cs="Arial"/>
          <w:color w:val="000000"/>
          <w:sz w:val="22"/>
          <w:szCs w:val="22"/>
        </w:rPr>
        <w:t>Administrator</w:t>
      </w:r>
    </w:p>
    <w:p w:rsidR="002F19E2" w:rsidRPr="00846A69" w:rsidRDefault="002F19E2" w:rsidP="00CA17FB">
      <w:pPr>
        <w:jc w:val="both"/>
        <w:outlineLvl w:val="0"/>
        <w:rPr>
          <w:rFonts w:ascii="Calibri" w:hAnsi="Calibri" w:cs="Arial"/>
          <w:color w:val="000000"/>
          <w:sz w:val="22"/>
          <w:szCs w:val="22"/>
        </w:rPr>
      </w:pPr>
      <w:r w:rsidRPr="00846A69">
        <w:rPr>
          <w:rFonts w:ascii="Calibri" w:hAnsi="Calibri" w:cs="Arial"/>
          <w:color w:val="000000"/>
          <w:sz w:val="22"/>
          <w:szCs w:val="22"/>
        </w:rPr>
        <w:t>Public Info</w:t>
      </w:r>
      <w:r w:rsidR="00F13532" w:rsidRPr="00846A69">
        <w:rPr>
          <w:rFonts w:ascii="Calibri" w:hAnsi="Calibri" w:cs="Arial"/>
          <w:color w:val="000000"/>
          <w:sz w:val="22"/>
          <w:szCs w:val="22"/>
        </w:rPr>
        <w:t>rmation &amp; Permitting</w:t>
      </w:r>
    </w:p>
    <w:p w:rsidR="002F19E2" w:rsidRPr="00846A69" w:rsidRDefault="002F19E2" w:rsidP="00CA17FB">
      <w:pPr>
        <w:jc w:val="both"/>
        <w:outlineLvl w:val="0"/>
        <w:rPr>
          <w:rFonts w:ascii="Calibri" w:hAnsi="Calibri" w:cs="Arial"/>
          <w:color w:val="000000"/>
          <w:sz w:val="22"/>
          <w:szCs w:val="22"/>
        </w:rPr>
      </w:pPr>
      <w:r w:rsidRPr="00846A69">
        <w:rPr>
          <w:rFonts w:ascii="Calibri" w:hAnsi="Calibri" w:cs="Arial"/>
          <w:color w:val="000000"/>
          <w:sz w:val="22"/>
          <w:szCs w:val="22"/>
        </w:rPr>
        <w:t>Office of the Commissioner</w:t>
      </w:r>
    </w:p>
    <w:p w:rsidR="002F19E2" w:rsidRPr="00846A69" w:rsidRDefault="002F19E2" w:rsidP="00CA17FB">
      <w:pPr>
        <w:jc w:val="both"/>
        <w:outlineLvl w:val="0"/>
        <w:rPr>
          <w:rFonts w:ascii="Calibri" w:hAnsi="Calibri" w:cs="Arial"/>
          <w:color w:val="000000"/>
          <w:sz w:val="22"/>
          <w:szCs w:val="22"/>
        </w:rPr>
      </w:pPr>
      <w:r w:rsidRPr="00846A69">
        <w:rPr>
          <w:rFonts w:ascii="Calibri" w:hAnsi="Calibri" w:cs="Arial"/>
          <w:color w:val="000000"/>
          <w:sz w:val="22"/>
          <w:szCs w:val="22"/>
        </w:rPr>
        <w:t xml:space="preserve">NH </w:t>
      </w:r>
      <w:r w:rsidR="003E35FC" w:rsidRPr="00846A69">
        <w:rPr>
          <w:rFonts w:ascii="Calibri" w:hAnsi="Calibri" w:cs="Arial"/>
          <w:color w:val="000000"/>
          <w:sz w:val="22"/>
          <w:szCs w:val="22"/>
        </w:rPr>
        <w:t>DES</w:t>
      </w:r>
    </w:p>
    <w:p w:rsidR="002F19E2" w:rsidRPr="00846A69" w:rsidRDefault="002F19E2" w:rsidP="00CA17FB">
      <w:pPr>
        <w:jc w:val="both"/>
        <w:outlineLvl w:val="0"/>
        <w:rPr>
          <w:rFonts w:ascii="Calibri" w:hAnsi="Calibri" w:cs="Arial"/>
          <w:color w:val="000000"/>
          <w:sz w:val="22"/>
          <w:szCs w:val="22"/>
        </w:rPr>
      </w:pPr>
      <w:r w:rsidRPr="00846A69">
        <w:rPr>
          <w:rFonts w:ascii="Calibri" w:hAnsi="Calibri" w:cs="Arial"/>
          <w:color w:val="000000"/>
          <w:sz w:val="22"/>
          <w:szCs w:val="22"/>
        </w:rPr>
        <w:t>P.O. Box 95</w:t>
      </w:r>
    </w:p>
    <w:p w:rsidR="002F19E2" w:rsidRPr="00846A69" w:rsidRDefault="002F19E2" w:rsidP="00CA17FB">
      <w:pPr>
        <w:jc w:val="both"/>
        <w:outlineLvl w:val="0"/>
        <w:rPr>
          <w:rFonts w:ascii="Calibri" w:hAnsi="Calibri" w:cs="Arial"/>
          <w:color w:val="000000"/>
          <w:sz w:val="22"/>
          <w:szCs w:val="22"/>
        </w:rPr>
      </w:pPr>
      <w:r w:rsidRPr="00846A69">
        <w:rPr>
          <w:rFonts w:ascii="Calibri" w:hAnsi="Calibri" w:cs="Arial"/>
          <w:color w:val="000000"/>
          <w:sz w:val="22"/>
          <w:szCs w:val="22"/>
        </w:rPr>
        <w:t>29 Hazen Drive</w:t>
      </w:r>
    </w:p>
    <w:p w:rsidR="002F19E2" w:rsidRPr="00846A69" w:rsidRDefault="002F19E2" w:rsidP="00CA17FB">
      <w:pPr>
        <w:jc w:val="both"/>
        <w:outlineLvl w:val="0"/>
        <w:rPr>
          <w:rFonts w:ascii="Calibri" w:hAnsi="Calibri" w:cs="Arial"/>
          <w:color w:val="000000"/>
          <w:sz w:val="22"/>
          <w:szCs w:val="22"/>
        </w:rPr>
      </w:pPr>
      <w:r w:rsidRPr="00846A69">
        <w:rPr>
          <w:rFonts w:ascii="Calibri" w:hAnsi="Calibri" w:cs="Arial"/>
          <w:color w:val="000000"/>
          <w:sz w:val="22"/>
          <w:szCs w:val="22"/>
        </w:rPr>
        <w:t>Concord, NH 03302-00905</w:t>
      </w:r>
    </w:p>
    <w:p w:rsidR="002F19E2" w:rsidRPr="00846A69" w:rsidRDefault="002F19E2" w:rsidP="00CA17FB">
      <w:pPr>
        <w:jc w:val="both"/>
        <w:outlineLvl w:val="0"/>
        <w:rPr>
          <w:rFonts w:ascii="Calibri" w:hAnsi="Calibri" w:cs="Arial"/>
          <w:color w:val="000000"/>
          <w:sz w:val="22"/>
          <w:szCs w:val="22"/>
        </w:rPr>
      </w:pPr>
    </w:p>
    <w:p w:rsidR="00E84D1C" w:rsidRPr="00846A69" w:rsidRDefault="002F19E2" w:rsidP="00CA17FB">
      <w:pPr>
        <w:jc w:val="both"/>
        <w:outlineLvl w:val="0"/>
        <w:rPr>
          <w:rFonts w:ascii="Calibri" w:hAnsi="Calibri" w:cs="Arial"/>
          <w:color w:val="000000"/>
          <w:sz w:val="22"/>
          <w:szCs w:val="22"/>
        </w:rPr>
      </w:pPr>
      <w:r w:rsidRPr="00846A69">
        <w:rPr>
          <w:rFonts w:ascii="Calibri" w:hAnsi="Calibri" w:cs="Arial"/>
          <w:color w:val="000000"/>
          <w:sz w:val="22"/>
          <w:szCs w:val="22"/>
        </w:rPr>
        <w:t>Tel: (603) 271-3306</w:t>
      </w:r>
      <w:r w:rsidR="001770C2" w:rsidRPr="00846A69">
        <w:rPr>
          <w:rFonts w:ascii="Calibri" w:hAnsi="Calibri" w:cs="Arial"/>
          <w:color w:val="000000"/>
          <w:sz w:val="22"/>
          <w:szCs w:val="22"/>
        </w:rPr>
        <w:t xml:space="preserve"> </w:t>
      </w:r>
    </w:p>
    <w:p w:rsidR="002F19E2" w:rsidRPr="00846A69" w:rsidRDefault="002F19E2" w:rsidP="00CA17FB">
      <w:pPr>
        <w:jc w:val="both"/>
        <w:outlineLvl w:val="0"/>
        <w:rPr>
          <w:rFonts w:ascii="Calibri" w:hAnsi="Calibri" w:cs="Arial"/>
          <w:color w:val="000000"/>
          <w:sz w:val="22"/>
          <w:szCs w:val="22"/>
        </w:rPr>
      </w:pPr>
      <w:r w:rsidRPr="00846A69">
        <w:rPr>
          <w:rFonts w:ascii="Calibri" w:hAnsi="Calibri" w:cs="Arial"/>
          <w:color w:val="000000"/>
          <w:sz w:val="22"/>
          <w:szCs w:val="22"/>
        </w:rPr>
        <w:t xml:space="preserve">E-mail:  </w:t>
      </w:r>
      <w:hyperlink r:id="rId10" w:history="1">
        <w:r w:rsidR="00F13532" w:rsidRPr="00846A69">
          <w:rPr>
            <w:rStyle w:val="Hyperlink"/>
            <w:rFonts w:ascii="Calibri" w:hAnsi="Calibri" w:cs="Arial"/>
            <w:sz w:val="22"/>
            <w:szCs w:val="22"/>
          </w:rPr>
          <w:t>timothy.drew@des.nh.gov</w:t>
        </w:r>
      </w:hyperlink>
    </w:p>
    <w:p w:rsidR="003E354D" w:rsidRPr="00846A69" w:rsidRDefault="003E354D" w:rsidP="00CA17FB">
      <w:pPr>
        <w:pBdr>
          <w:bottom w:val="single" w:sz="12" w:space="1" w:color="auto"/>
        </w:pBdr>
        <w:jc w:val="both"/>
        <w:outlineLvl w:val="0"/>
        <w:rPr>
          <w:rFonts w:ascii="Calibri" w:hAnsi="Calibri" w:cs="Arial"/>
          <w:color w:val="000000"/>
          <w:sz w:val="22"/>
          <w:szCs w:val="22"/>
        </w:rPr>
      </w:pPr>
    </w:p>
    <w:p w:rsidR="003E354D" w:rsidRDefault="003E354D" w:rsidP="00CA17FB">
      <w:pPr>
        <w:jc w:val="both"/>
        <w:rPr>
          <w:rFonts w:ascii="Calibri" w:hAnsi="Calibri" w:cs="Arial"/>
          <w:color w:val="000000"/>
          <w:sz w:val="22"/>
          <w:szCs w:val="22"/>
        </w:rPr>
      </w:pPr>
    </w:p>
    <w:p w:rsidR="008D0BE3" w:rsidRPr="008D0BE3" w:rsidRDefault="008D0BE3" w:rsidP="00CA17FB">
      <w:pPr>
        <w:jc w:val="both"/>
        <w:rPr>
          <w:rFonts w:ascii="Calibri" w:hAnsi="Calibri" w:cs="Arial"/>
          <w:color w:val="0000FF"/>
          <w:sz w:val="28"/>
          <w:szCs w:val="28"/>
        </w:rPr>
      </w:pPr>
    </w:p>
    <w:p w:rsidR="002B47E0" w:rsidRPr="008D0BE3" w:rsidRDefault="002B47E0" w:rsidP="00875CF3">
      <w:pPr>
        <w:numPr>
          <w:ilvl w:val="0"/>
          <w:numId w:val="15"/>
        </w:numPr>
        <w:jc w:val="both"/>
        <w:rPr>
          <w:rFonts w:ascii="Arial" w:hAnsi="Arial" w:cs="Arial"/>
          <w:b/>
          <w:color w:val="0000FF"/>
          <w:sz w:val="28"/>
          <w:szCs w:val="28"/>
        </w:rPr>
      </w:pPr>
      <w:r w:rsidRPr="008D0BE3">
        <w:rPr>
          <w:rFonts w:ascii="Arial" w:hAnsi="Arial" w:cs="Arial"/>
          <w:b/>
          <w:color w:val="0000FF"/>
          <w:sz w:val="28"/>
          <w:szCs w:val="28"/>
        </w:rPr>
        <w:t>Office of the Commissioner</w:t>
      </w:r>
    </w:p>
    <w:p w:rsidR="006D5AC3" w:rsidRPr="008D0BE3" w:rsidRDefault="006D5AC3" w:rsidP="002B47E0">
      <w:pPr>
        <w:jc w:val="both"/>
        <w:rPr>
          <w:rFonts w:ascii="Arial" w:hAnsi="Arial" w:cs="Arial"/>
          <w:b/>
          <w:color w:val="0000FF"/>
          <w:sz w:val="28"/>
          <w:szCs w:val="28"/>
        </w:rPr>
      </w:pPr>
    </w:p>
    <w:p w:rsidR="006D5AC3" w:rsidRPr="00974CBE" w:rsidRDefault="00E82649" w:rsidP="002B47E0">
      <w:pPr>
        <w:jc w:val="both"/>
        <w:rPr>
          <w:rFonts w:ascii="Arial" w:hAnsi="Arial" w:cs="Arial"/>
          <w:color w:val="000000"/>
          <w:sz w:val="22"/>
          <w:szCs w:val="22"/>
        </w:rPr>
      </w:pPr>
      <w:r w:rsidRPr="00974CBE">
        <w:rPr>
          <w:rFonts w:ascii="Arial" w:hAnsi="Arial" w:cs="Arial"/>
          <w:color w:val="000000"/>
          <w:sz w:val="22"/>
          <w:szCs w:val="22"/>
        </w:rPr>
        <w:t xml:space="preserve">General Comment:  </w:t>
      </w:r>
      <w:r w:rsidR="00826E43">
        <w:rPr>
          <w:rFonts w:ascii="Arial" w:hAnsi="Arial" w:cs="Arial"/>
          <w:color w:val="000000"/>
          <w:sz w:val="22"/>
          <w:szCs w:val="22"/>
        </w:rPr>
        <w:t>Partial l</w:t>
      </w:r>
      <w:r w:rsidRPr="00974CBE">
        <w:rPr>
          <w:rFonts w:ascii="Arial" w:hAnsi="Arial" w:cs="Arial"/>
          <w:color w:val="000000"/>
          <w:sz w:val="22"/>
          <w:szCs w:val="22"/>
        </w:rPr>
        <w:t xml:space="preserve">ist of </w:t>
      </w:r>
      <w:r w:rsidR="006D5AC3" w:rsidRPr="00974CBE">
        <w:rPr>
          <w:rFonts w:ascii="Arial" w:hAnsi="Arial" w:cs="Arial"/>
          <w:color w:val="000000"/>
          <w:sz w:val="22"/>
          <w:szCs w:val="22"/>
        </w:rPr>
        <w:t>NH DES permit</w:t>
      </w:r>
      <w:r w:rsidR="001E3B06" w:rsidRPr="00974CBE">
        <w:rPr>
          <w:rFonts w:ascii="Arial" w:hAnsi="Arial" w:cs="Arial"/>
          <w:color w:val="000000"/>
          <w:sz w:val="22"/>
          <w:szCs w:val="22"/>
        </w:rPr>
        <w:t>ting</w:t>
      </w:r>
      <w:r w:rsidR="006D5AC3" w:rsidRPr="00974CBE">
        <w:rPr>
          <w:rFonts w:ascii="Arial" w:hAnsi="Arial" w:cs="Arial"/>
          <w:color w:val="000000"/>
          <w:sz w:val="22"/>
          <w:szCs w:val="22"/>
        </w:rPr>
        <w:t xml:space="preserve"> programs </w:t>
      </w:r>
      <w:r w:rsidR="001E3B06" w:rsidRPr="00974CBE">
        <w:rPr>
          <w:rFonts w:ascii="Arial" w:hAnsi="Arial" w:cs="Arial"/>
          <w:color w:val="000000"/>
          <w:sz w:val="22"/>
          <w:szCs w:val="22"/>
        </w:rPr>
        <w:t xml:space="preserve">potentially </w:t>
      </w:r>
      <w:r w:rsidR="006D5AC3" w:rsidRPr="00974CBE">
        <w:rPr>
          <w:rFonts w:ascii="Arial" w:hAnsi="Arial" w:cs="Arial"/>
          <w:color w:val="000000"/>
          <w:sz w:val="22"/>
          <w:szCs w:val="22"/>
        </w:rPr>
        <w:t>triggered</w:t>
      </w:r>
      <w:r w:rsidR="001E3B06" w:rsidRPr="00974CBE">
        <w:rPr>
          <w:rFonts w:ascii="Arial" w:hAnsi="Arial" w:cs="Arial"/>
          <w:color w:val="000000"/>
          <w:sz w:val="22"/>
          <w:szCs w:val="22"/>
        </w:rPr>
        <w:t xml:space="preserve"> by the proposed Northeast Energy Direct (NED) project.</w:t>
      </w:r>
    </w:p>
    <w:p w:rsidR="006D5AC3" w:rsidRPr="00974CBE" w:rsidRDefault="006D5AC3" w:rsidP="002B47E0">
      <w:pPr>
        <w:jc w:val="both"/>
        <w:rPr>
          <w:rFonts w:ascii="Arial" w:hAnsi="Arial" w:cs="Arial"/>
          <w:b/>
          <w:color w:val="000000"/>
          <w:sz w:val="22"/>
          <w:szCs w:val="22"/>
        </w:rPr>
      </w:pPr>
    </w:p>
    <w:p w:rsidR="006D5AC3" w:rsidRPr="00974CBE" w:rsidRDefault="006D5AC3" w:rsidP="00E82649">
      <w:pPr>
        <w:rPr>
          <w:rFonts w:ascii="Arial" w:hAnsi="Arial" w:cs="Arial"/>
          <w:color w:val="000000"/>
          <w:sz w:val="22"/>
          <w:szCs w:val="22"/>
        </w:rPr>
      </w:pPr>
      <w:r w:rsidRPr="00974CBE">
        <w:rPr>
          <w:rFonts w:ascii="Arial" w:hAnsi="Arial" w:cs="Arial"/>
          <w:color w:val="000000"/>
          <w:sz w:val="22"/>
          <w:szCs w:val="22"/>
        </w:rPr>
        <w:lastRenderedPageBreak/>
        <w:t xml:space="preserve">Permitting Guidance:  </w:t>
      </w:r>
      <w:hyperlink r:id="rId11" w:history="1">
        <w:r w:rsidRPr="00974CBE">
          <w:rPr>
            <w:rStyle w:val="Hyperlink"/>
            <w:rFonts w:ascii="Arial" w:hAnsi="Arial" w:cs="Arial"/>
            <w:sz w:val="22"/>
            <w:szCs w:val="22"/>
          </w:rPr>
          <w:t>http://des.nh.gov/organization/commissioner/pip/index.htm</w:t>
        </w:r>
      </w:hyperlink>
    </w:p>
    <w:p w:rsidR="009835F8" w:rsidRPr="00974CBE" w:rsidRDefault="009835F8" w:rsidP="00E82649">
      <w:pPr>
        <w:rPr>
          <w:rFonts w:ascii="Arial" w:hAnsi="Arial" w:cs="Arial"/>
          <w:color w:val="000000"/>
          <w:sz w:val="22"/>
          <w:szCs w:val="22"/>
        </w:rPr>
      </w:pPr>
      <w:r w:rsidRPr="00974CBE">
        <w:rPr>
          <w:rFonts w:ascii="Arial" w:hAnsi="Arial" w:cs="Arial"/>
          <w:color w:val="000000"/>
          <w:sz w:val="22"/>
          <w:szCs w:val="22"/>
        </w:rPr>
        <w:t xml:space="preserve">Pre-application Meetings:  </w:t>
      </w:r>
      <w:hyperlink r:id="rId12" w:history="1">
        <w:r w:rsidRPr="00974CBE">
          <w:rPr>
            <w:rStyle w:val="Hyperlink"/>
            <w:rFonts w:ascii="Arial" w:hAnsi="Arial" w:cs="Arial"/>
            <w:sz w:val="22"/>
            <w:szCs w:val="22"/>
          </w:rPr>
          <w:t>http://www4.egov.nh.gov/DES/PreApp/</w:t>
        </w:r>
      </w:hyperlink>
      <w:r w:rsidRPr="00974CBE">
        <w:rPr>
          <w:rFonts w:ascii="Arial" w:hAnsi="Arial" w:cs="Arial"/>
          <w:color w:val="000000"/>
          <w:sz w:val="22"/>
          <w:szCs w:val="22"/>
        </w:rPr>
        <w:t xml:space="preserve"> </w:t>
      </w:r>
    </w:p>
    <w:p w:rsidR="00E82649" w:rsidRPr="00974CBE" w:rsidRDefault="00E82649" w:rsidP="00E82649">
      <w:pPr>
        <w:rPr>
          <w:rFonts w:ascii="Arial" w:hAnsi="Arial" w:cs="Arial"/>
          <w:color w:val="000000"/>
          <w:sz w:val="22"/>
          <w:szCs w:val="22"/>
        </w:rPr>
      </w:pPr>
    </w:p>
    <w:p w:rsidR="006D5AC3" w:rsidRPr="00974CBE" w:rsidRDefault="006D5AC3" w:rsidP="009835F8">
      <w:pPr>
        <w:pStyle w:val="ListParagraph"/>
        <w:numPr>
          <w:ilvl w:val="0"/>
          <w:numId w:val="22"/>
        </w:numPr>
        <w:rPr>
          <w:rFonts w:ascii="Arial" w:hAnsi="Arial" w:cs="Arial"/>
          <w:color w:val="000000"/>
        </w:rPr>
      </w:pPr>
      <w:r w:rsidRPr="00974CBE">
        <w:rPr>
          <w:rFonts w:ascii="Arial" w:hAnsi="Arial" w:cs="Arial"/>
          <w:color w:val="000000"/>
        </w:rPr>
        <w:t xml:space="preserve">Alteration of Terrain:  </w:t>
      </w:r>
      <w:hyperlink r:id="rId13" w:history="1">
        <w:r w:rsidRPr="00974CBE">
          <w:rPr>
            <w:rStyle w:val="Hyperlink"/>
            <w:rFonts w:ascii="Arial" w:hAnsi="Arial" w:cs="Arial"/>
          </w:rPr>
          <w:t>http://des.nh.gov/organization/divisions/water/aot/index.htm</w:t>
        </w:r>
      </w:hyperlink>
      <w:r w:rsidRPr="00974CBE">
        <w:rPr>
          <w:rFonts w:ascii="Arial" w:hAnsi="Arial" w:cs="Arial"/>
          <w:color w:val="000000"/>
        </w:rPr>
        <w:t xml:space="preserve"> </w:t>
      </w:r>
    </w:p>
    <w:p w:rsidR="006D5AC3" w:rsidRPr="00974CBE" w:rsidRDefault="006D5AC3" w:rsidP="009835F8">
      <w:pPr>
        <w:pStyle w:val="ListParagraph"/>
        <w:numPr>
          <w:ilvl w:val="0"/>
          <w:numId w:val="22"/>
        </w:numPr>
        <w:rPr>
          <w:rFonts w:ascii="Arial" w:hAnsi="Arial" w:cs="Arial"/>
          <w:color w:val="000000"/>
        </w:rPr>
      </w:pPr>
      <w:r w:rsidRPr="00974CBE">
        <w:rPr>
          <w:rFonts w:ascii="Arial" w:hAnsi="Arial" w:cs="Arial"/>
          <w:color w:val="000000"/>
        </w:rPr>
        <w:t xml:space="preserve">Wetlands Permitting:  </w:t>
      </w:r>
      <w:hyperlink r:id="rId14" w:history="1">
        <w:r w:rsidR="00E82649" w:rsidRPr="00974CBE">
          <w:rPr>
            <w:rStyle w:val="Hyperlink"/>
            <w:rFonts w:ascii="Arial" w:hAnsi="Arial" w:cs="Arial"/>
          </w:rPr>
          <w:t>http://des.nh.gov/organization/divisions/water/wetlands/index.htm</w:t>
        </w:r>
      </w:hyperlink>
    </w:p>
    <w:p w:rsidR="00E82649" w:rsidRPr="00974CBE" w:rsidRDefault="00E82649" w:rsidP="009835F8">
      <w:pPr>
        <w:pStyle w:val="ListParagraph"/>
        <w:numPr>
          <w:ilvl w:val="0"/>
          <w:numId w:val="22"/>
        </w:numPr>
        <w:rPr>
          <w:rFonts w:ascii="Arial" w:hAnsi="Arial" w:cs="Arial"/>
          <w:color w:val="000000"/>
        </w:rPr>
      </w:pPr>
      <w:r w:rsidRPr="00974CBE">
        <w:rPr>
          <w:rFonts w:ascii="Arial" w:hAnsi="Arial" w:cs="Arial"/>
          <w:color w:val="000000"/>
        </w:rPr>
        <w:t xml:space="preserve">Drinking Water/Groundwater Protection:  </w:t>
      </w:r>
      <w:hyperlink r:id="rId15" w:history="1">
        <w:r w:rsidRPr="00974CBE">
          <w:rPr>
            <w:rStyle w:val="Hyperlink"/>
            <w:rFonts w:ascii="Arial" w:hAnsi="Arial" w:cs="Arial"/>
          </w:rPr>
          <w:t>http://des.nh.gov/organization/divisions/water/dwgb/index.htm</w:t>
        </w:r>
      </w:hyperlink>
      <w:r w:rsidRPr="00974CBE">
        <w:rPr>
          <w:rFonts w:ascii="Arial" w:hAnsi="Arial" w:cs="Arial"/>
          <w:color w:val="000000"/>
        </w:rPr>
        <w:t xml:space="preserve"> </w:t>
      </w:r>
    </w:p>
    <w:p w:rsidR="00E82649" w:rsidRPr="00974CBE" w:rsidRDefault="00E82649" w:rsidP="009835F8">
      <w:pPr>
        <w:pStyle w:val="ListParagraph"/>
        <w:numPr>
          <w:ilvl w:val="0"/>
          <w:numId w:val="22"/>
        </w:numPr>
        <w:rPr>
          <w:rFonts w:ascii="Arial" w:hAnsi="Arial" w:cs="Arial"/>
          <w:color w:val="000000"/>
        </w:rPr>
      </w:pPr>
      <w:r w:rsidRPr="00974CBE">
        <w:rPr>
          <w:rFonts w:ascii="Arial" w:hAnsi="Arial" w:cs="Arial"/>
          <w:color w:val="000000"/>
        </w:rPr>
        <w:t xml:space="preserve">Drinking Water Source Protection:  </w:t>
      </w:r>
      <w:hyperlink r:id="rId16" w:history="1">
        <w:r w:rsidRPr="00974CBE">
          <w:rPr>
            <w:rStyle w:val="Hyperlink"/>
            <w:rFonts w:ascii="Arial" w:hAnsi="Arial" w:cs="Arial"/>
          </w:rPr>
          <w:t>http://des.nh.gov/organization/divisions/water/dwgb/dwspp/index.htm</w:t>
        </w:r>
      </w:hyperlink>
    </w:p>
    <w:p w:rsidR="00E82649" w:rsidRPr="00974CBE" w:rsidRDefault="00E82649" w:rsidP="009835F8">
      <w:pPr>
        <w:pStyle w:val="ListParagraph"/>
        <w:numPr>
          <w:ilvl w:val="0"/>
          <w:numId w:val="22"/>
        </w:numPr>
        <w:rPr>
          <w:rFonts w:ascii="Arial" w:hAnsi="Arial" w:cs="Arial"/>
          <w:color w:val="000000"/>
        </w:rPr>
      </w:pPr>
      <w:r w:rsidRPr="00974CBE">
        <w:rPr>
          <w:rFonts w:ascii="Arial" w:hAnsi="Arial" w:cs="Arial"/>
          <w:color w:val="000000"/>
        </w:rPr>
        <w:t xml:space="preserve">Groundwater Discharge Program:  </w:t>
      </w:r>
      <w:hyperlink r:id="rId17" w:history="1">
        <w:r w:rsidRPr="00974CBE">
          <w:rPr>
            <w:rStyle w:val="Hyperlink"/>
            <w:rFonts w:ascii="Arial" w:hAnsi="Arial" w:cs="Arial"/>
          </w:rPr>
          <w:t>http://des.nh.gov/organization/divisions/water/dwgb/dwspp/gw_discharge/index.htm</w:t>
        </w:r>
      </w:hyperlink>
      <w:r w:rsidRPr="00974CBE">
        <w:rPr>
          <w:rFonts w:ascii="Arial" w:hAnsi="Arial" w:cs="Arial"/>
          <w:color w:val="000000"/>
        </w:rPr>
        <w:t xml:space="preserve"> </w:t>
      </w:r>
    </w:p>
    <w:p w:rsidR="00E82649" w:rsidRPr="00974CBE" w:rsidRDefault="009835F8" w:rsidP="009835F8">
      <w:pPr>
        <w:pStyle w:val="ListParagraph"/>
        <w:numPr>
          <w:ilvl w:val="0"/>
          <w:numId w:val="22"/>
        </w:numPr>
        <w:rPr>
          <w:rFonts w:ascii="Arial" w:hAnsi="Arial" w:cs="Arial"/>
          <w:color w:val="000000"/>
        </w:rPr>
      </w:pPr>
      <w:r w:rsidRPr="00974CBE">
        <w:rPr>
          <w:rFonts w:ascii="Arial" w:hAnsi="Arial" w:cs="Arial"/>
          <w:color w:val="000000"/>
        </w:rPr>
        <w:t xml:space="preserve">Instream Flow Protection (e.g., </w:t>
      </w:r>
      <w:proofErr w:type="spellStart"/>
      <w:r w:rsidRPr="00974CBE">
        <w:rPr>
          <w:rFonts w:ascii="Arial" w:hAnsi="Arial" w:cs="Arial"/>
          <w:color w:val="000000"/>
        </w:rPr>
        <w:t>Souhegan</w:t>
      </w:r>
      <w:proofErr w:type="spellEnd"/>
      <w:r w:rsidRPr="00974CBE">
        <w:rPr>
          <w:rFonts w:ascii="Arial" w:hAnsi="Arial" w:cs="Arial"/>
          <w:color w:val="000000"/>
        </w:rPr>
        <w:t xml:space="preserve"> River):  </w:t>
      </w:r>
      <w:hyperlink r:id="rId18" w:history="1">
        <w:r w:rsidRPr="00974CBE">
          <w:rPr>
            <w:rStyle w:val="Hyperlink"/>
            <w:rFonts w:ascii="Arial" w:hAnsi="Arial" w:cs="Arial"/>
          </w:rPr>
          <w:t>http://des.nh.gov/organization/divisions/water/wmb/rivers/instream/index.htm</w:t>
        </w:r>
      </w:hyperlink>
      <w:r w:rsidRPr="00974CBE">
        <w:rPr>
          <w:rFonts w:ascii="Arial" w:hAnsi="Arial" w:cs="Arial"/>
          <w:color w:val="000000"/>
        </w:rPr>
        <w:t xml:space="preserve"> </w:t>
      </w:r>
    </w:p>
    <w:p w:rsidR="009835F8" w:rsidRPr="00974CBE" w:rsidRDefault="009835F8" w:rsidP="009835F8">
      <w:pPr>
        <w:pStyle w:val="ListParagraph"/>
        <w:numPr>
          <w:ilvl w:val="0"/>
          <w:numId w:val="22"/>
        </w:numPr>
        <w:rPr>
          <w:rFonts w:ascii="Arial" w:hAnsi="Arial" w:cs="Arial"/>
          <w:color w:val="000000"/>
        </w:rPr>
      </w:pPr>
      <w:r w:rsidRPr="00974CBE">
        <w:rPr>
          <w:rFonts w:ascii="Arial" w:hAnsi="Arial" w:cs="Arial"/>
          <w:color w:val="000000"/>
        </w:rPr>
        <w:t xml:space="preserve">Rivers Management &amp; Protection Program:  </w:t>
      </w:r>
      <w:hyperlink r:id="rId19" w:history="1">
        <w:r w:rsidRPr="00974CBE">
          <w:rPr>
            <w:rStyle w:val="Hyperlink"/>
            <w:rFonts w:ascii="Arial" w:hAnsi="Arial" w:cs="Arial"/>
          </w:rPr>
          <w:t>http://des.nh.gov/organization/divisions/water/wmb/rivers/index.htm</w:t>
        </w:r>
      </w:hyperlink>
      <w:r w:rsidRPr="00974CBE">
        <w:rPr>
          <w:rFonts w:ascii="Arial" w:hAnsi="Arial" w:cs="Arial"/>
          <w:color w:val="000000"/>
        </w:rPr>
        <w:t xml:space="preserve"> </w:t>
      </w:r>
    </w:p>
    <w:p w:rsidR="009835F8" w:rsidRPr="00974CBE" w:rsidRDefault="009835F8" w:rsidP="009835F8">
      <w:pPr>
        <w:pStyle w:val="ListParagraph"/>
        <w:numPr>
          <w:ilvl w:val="0"/>
          <w:numId w:val="22"/>
        </w:numPr>
        <w:rPr>
          <w:rFonts w:ascii="Arial" w:hAnsi="Arial" w:cs="Arial"/>
          <w:color w:val="000000"/>
        </w:rPr>
      </w:pPr>
      <w:proofErr w:type="spellStart"/>
      <w:r w:rsidRPr="00974CBE">
        <w:rPr>
          <w:rFonts w:ascii="Arial" w:hAnsi="Arial" w:cs="Arial"/>
          <w:color w:val="000000"/>
        </w:rPr>
        <w:t>Shoreland</w:t>
      </w:r>
      <w:proofErr w:type="spellEnd"/>
      <w:r w:rsidRPr="00974CBE">
        <w:rPr>
          <w:rFonts w:ascii="Arial" w:hAnsi="Arial" w:cs="Arial"/>
          <w:color w:val="000000"/>
        </w:rPr>
        <w:t xml:space="preserve"> Program:  </w:t>
      </w:r>
      <w:hyperlink r:id="rId20" w:history="1">
        <w:r w:rsidRPr="00974CBE">
          <w:rPr>
            <w:rStyle w:val="Hyperlink"/>
            <w:rFonts w:ascii="Arial" w:hAnsi="Arial" w:cs="Arial"/>
          </w:rPr>
          <w:t>http://des.nh.gov/organization/divisions/water/wetlands/cspa/index.htm</w:t>
        </w:r>
      </w:hyperlink>
      <w:r w:rsidRPr="00974CBE">
        <w:rPr>
          <w:rFonts w:ascii="Arial" w:hAnsi="Arial" w:cs="Arial"/>
          <w:color w:val="000000"/>
        </w:rPr>
        <w:t xml:space="preserve"> </w:t>
      </w:r>
    </w:p>
    <w:p w:rsidR="009835F8" w:rsidRPr="00974CBE" w:rsidRDefault="009835F8" w:rsidP="009835F8">
      <w:pPr>
        <w:pStyle w:val="ListParagraph"/>
        <w:numPr>
          <w:ilvl w:val="0"/>
          <w:numId w:val="22"/>
        </w:numPr>
        <w:rPr>
          <w:rFonts w:ascii="Arial" w:hAnsi="Arial" w:cs="Arial"/>
          <w:color w:val="000000"/>
        </w:rPr>
      </w:pPr>
      <w:r w:rsidRPr="00974CBE">
        <w:rPr>
          <w:rFonts w:ascii="Arial" w:hAnsi="Arial" w:cs="Arial"/>
          <w:color w:val="000000"/>
        </w:rPr>
        <w:t xml:space="preserve">Storm Water Program:  </w:t>
      </w:r>
      <w:hyperlink r:id="rId21" w:history="1">
        <w:r w:rsidRPr="00974CBE">
          <w:rPr>
            <w:rStyle w:val="Hyperlink"/>
            <w:rFonts w:ascii="Arial" w:hAnsi="Arial" w:cs="Arial"/>
          </w:rPr>
          <w:t>http://des.nh.gov/organization/divisions/water/stormwater/index.htm</w:t>
        </w:r>
      </w:hyperlink>
      <w:r w:rsidRPr="00974CBE">
        <w:rPr>
          <w:rFonts w:ascii="Arial" w:hAnsi="Arial" w:cs="Arial"/>
          <w:color w:val="000000"/>
        </w:rPr>
        <w:t xml:space="preserve"> </w:t>
      </w:r>
    </w:p>
    <w:p w:rsidR="009835F8" w:rsidRPr="00974CBE" w:rsidRDefault="009835F8" w:rsidP="009835F8">
      <w:pPr>
        <w:pStyle w:val="ListParagraph"/>
        <w:numPr>
          <w:ilvl w:val="0"/>
          <w:numId w:val="22"/>
        </w:numPr>
        <w:rPr>
          <w:rFonts w:ascii="Arial" w:hAnsi="Arial" w:cs="Arial"/>
          <w:color w:val="000000"/>
        </w:rPr>
      </w:pPr>
      <w:r w:rsidRPr="00974CBE">
        <w:rPr>
          <w:rFonts w:ascii="Arial" w:hAnsi="Arial" w:cs="Arial"/>
          <w:color w:val="000000"/>
        </w:rPr>
        <w:t xml:space="preserve">Climate Resilience for Drinking Water &amp; Wastewater Systems:  </w:t>
      </w:r>
      <w:hyperlink r:id="rId22" w:history="1">
        <w:r w:rsidRPr="00974CBE">
          <w:rPr>
            <w:rStyle w:val="Hyperlink"/>
            <w:rFonts w:ascii="Arial" w:hAnsi="Arial" w:cs="Arial"/>
          </w:rPr>
          <w:t>http://des.nh.gov/organization/divisions/water/dwgb/climate-resilience.htm</w:t>
        </w:r>
      </w:hyperlink>
      <w:r w:rsidRPr="00974CBE">
        <w:rPr>
          <w:rFonts w:ascii="Arial" w:hAnsi="Arial" w:cs="Arial"/>
          <w:color w:val="000000"/>
        </w:rPr>
        <w:t xml:space="preserve"> </w:t>
      </w:r>
    </w:p>
    <w:p w:rsidR="009835F8" w:rsidRPr="00974CBE" w:rsidRDefault="009835F8" w:rsidP="009835F8">
      <w:pPr>
        <w:pStyle w:val="ListParagraph"/>
        <w:numPr>
          <w:ilvl w:val="0"/>
          <w:numId w:val="22"/>
        </w:numPr>
        <w:rPr>
          <w:rFonts w:ascii="Arial" w:hAnsi="Arial" w:cs="Arial"/>
          <w:color w:val="000000"/>
        </w:rPr>
      </w:pPr>
      <w:r w:rsidRPr="00974CBE">
        <w:rPr>
          <w:rFonts w:ascii="Arial" w:hAnsi="Arial" w:cs="Arial"/>
          <w:color w:val="000000"/>
        </w:rPr>
        <w:t xml:space="preserve">Section 401 (federal Clean Water Act) Water Quality Certificate:   </w:t>
      </w:r>
      <w:hyperlink r:id="rId23" w:history="1">
        <w:r w:rsidRPr="00974CBE">
          <w:rPr>
            <w:rStyle w:val="Hyperlink"/>
            <w:rFonts w:ascii="Arial" w:hAnsi="Arial" w:cs="Arial"/>
          </w:rPr>
          <w:t>http://des.nh.gov/organization/divisions/water/wmb/section401/index.htm</w:t>
        </w:r>
      </w:hyperlink>
    </w:p>
    <w:p w:rsidR="009835F8" w:rsidRPr="00974CBE" w:rsidRDefault="009835F8" w:rsidP="009835F8">
      <w:pPr>
        <w:pStyle w:val="ListParagraph"/>
        <w:numPr>
          <w:ilvl w:val="0"/>
          <w:numId w:val="22"/>
        </w:numPr>
        <w:rPr>
          <w:rFonts w:ascii="Arial" w:hAnsi="Arial" w:cs="Arial"/>
          <w:color w:val="000000"/>
        </w:rPr>
      </w:pPr>
      <w:r w:rsidRPr="00974CBE">
        <w:rPr>
          <w:rFonts w:ascii="Arial" w:hAnsi="Arial" w:cs="Arial"/>
          <w:color w:val="000000"/>
        </w:rPr>
        <w:t xml:space="preserve">Water Use Registration &amp; Reporting Program:  </w:t>
      </w:r>
      <w:hyperlink r:id="rId24" w:history="1">
        <w:r w:rsidRPr="00974CBE">
          <w:rPr>
            <w:rStyle w:val="Hyperlink"/>
            <w:rFonts w:ascii="Arial" w:hAnsi="Arial" w:cs="Arial"/>
          </w:rPr>
          <w:t>http://des.nh.gov/organization/divisions/water/dwgb/dwspp/wurrp/index.htm</w:t>
        </w:r>
      </w:hyperlink>
      <w:r w:rsidRPr="00974CBE">
        <w:rPr>
          <w:rFonts w:ascii="Arial" w:hAnsi="Arial" w:cs="Arial"/>
          <w:color w:val="000000"/>
        </w:rPr>
        <w:t xml:space="preserve"> </w:t>
      </w:r>
    </w:p>
    <w:p w:rsidR="009835F8" w:rsidRPr="00974CBE" w:rsidRDefault="009835F8" w:rsidP="00E82649">
      <w:pPr>
        <w:rPr>
          <w:rFonts w:ascii="Arial" w:hAnsi="Arial" w:cs="Arial"/>
          <w:color w:val="000000"/>
          <w:sz w:val="22"/>
          <w:szCs w:val="22"/>
        </w:rPr>
      </w:pPr>
    </w:p>
    <w:p w:rsidR="006D5AC3" w:rsidRPr="00974CBE" w:rsidRDefault="006D5AC3" w:rsidP="002B47E0">
      <w:pPr>
        <w:jc w:val="both"/>
        <w:rPr>
          <w:rFonts w:ascii="Arial" w:hAnsi="Arial" w:cs="Arial"/>
          <w:b/>
          <w:color w:val="000000"/>
          <w:sz w:val="22"/>
          <w:szCs w:val="22"/>
        </w:rPr>
      </w:pPr>
    </w:p>
    <w:p w:rsidR="002B47E0" w:rsidRPr="00974CBE" w:rsidRDefault="002B47E0" w:rsidP="002B47E0">
      <w:pPr>
        <w:jc w:val="both"/>
        <w:rPr>
          <w:rFonts w:ascii="Arial" w:hAnsi="Arial" w:cs="Arial"/>
          <w:b/>
          <w:color w:val="000000"/>
          <w:sz w:val="22"/>
          <w:szCs w:val="22"/>
        </w:rPr>
      </w:pPr>
      <w:r w:rsidRPr="00974CBE">
        <w:rPr>
          <w:rFonts w:ascii="Arial" w:hAnsi="Arial" w:cs="Arial"/>
          <w:b/>
          <w:color w:val="000000"/>
          <w:sz w:val="22"/>
          <w:szCs w:val="22"/>
        </w:rPr>
        <w:t>NH Geological Survey</w:t>
      </w:r>
    </w:p>
    <w:p w:rsidR="002B47E0" w:rsidRPr="00974CBE" w:rsidRDefault="002B47E0" w:rsidP="002B47E0">
      <w:pPr>
        <w:jc w:val="both"/>
        <w:rPr>
          <w:rFonts w:ascii="Arial" w:hAnsi="Arial" w:cs="Arial"/>
          <w:b/>
          <w:color w:val="000000"/>
          <w:sz w:val="22"/>
          <w:szCs w:val="22"/>
        </w:rPr>
      </w:pPr>
    </w:p>
    <w:p w:rsidR="002B47E0" w:rsidRPr="00974CBE" w:rsidRDefault="002B47E0" w:rsidP="002B47E0">
      <w:pPr>
        <w:jc w:val="both"/>
        <w:rPr>
          <w:rFonts w:ascii="Arial" w:hAnsi="Arial" w:cs="Arial"/>
          <w:color w:val="000000"/>
          <w:sz w:val="22"/>
          <w:szCs w:val="22"/>
        </w:rPr>
      </w:pPr>
      <w:r w:rsidRPr="00974CBE">
        <w:rPr>
          <w:rFonts w:ascii="Arial" w:hAnsi="Arial" w:cs="Arial"/>
          <w:color w:val="000000"/>
          <w:sz w:val="22"/>
          <w:szCs w:val="22"/>
        </w:rPr>
        <w:t>The statements describing geologic conditions and hazards are factual and relevant. Flooding and seismicity represent the greatest vulnerabilities as indicated.  Paleontological resources are not an issue, although to the best of my knowledge, no "consultation" was ever initiated with the NH State Geologist as stated on page 6-76.  The characterization that NH's igneous and metamorphic rocks are of Precambrian age (page 6-75) is inaccurate but the error is of little consequence given the overall context of the Paleontology section.</w:t>
      </w:r>
    </w:p>
    <w:p w:rsidR="002B47E0" w:rsidRPr="00974CBE" w:rsidRDefault="002B47E0" w:rsidP="002B47E0">
      <w:pPr>
        <w:jc w:val="both"/>
        <w:rPr>
          <w:rFonts w:ascii="Arial" w:hAnsi="Arial" w:cs="Arial"/>
          <w:b/>
          <w:color w:val="000000"/>
          <w:sz w:val="22"/>
          <w:szCs w:val="22"/>
        </w:rPr>
      </w:pPr>
    </w:p>
    <w:p w:rsidR="002B47E0" w:rsidRPr="00974CBE" w:rsidRDefault="00826E43" w:rsidP="002B47E0">
      <w:pPr>
        <w:jc w:val="both"/>
        <w:rPr>
          <w:rFonts w:ascii="Arial" w:hAnsi="Arial" w:cs="Arial"/>
          <w:color w:val="000000"/>
          <w:sz w:val="22"/>
          <w:szCs w:val="22"/>
        </w:rPr>
      </w:pPr>
      <w:r>
        <w:rPr>
          <w:rFonts w:ascii="Arial" w:hAnsi="Arial" w:cs="Arial"/>
          <w:color w:val="000000"/>
          <w:sz w:val="22"/>
          <w:szCs w:val="22"/>
        </w:rPr>
        <w:t xml:space="preserve">NH </w:t>
      </w:r>
      <w:r w:rsidR="002B47E0" w:rsidRPr="00974CBE">
        <w:rPr>
          <w:rFonts w:ascii="Arial" w:hAnsi="Arial" w:cs="Arial"/>
          <w:color w:val="000000"/>
          <w:sz w:val="22"/>
          <w:szCs w:val="22"/>
        </w:rPr>
        <w:t>DES questions</w:t>
      </w:r>
      <w:r>
        <w:rPr>
          <w:rFonts w:ascii="Arial" w:hAnsi="Arial" w:cs="Arial"/>
          <w:color w:val="000000"/>
          <w:sz w:val="22"/>
          <w:szCs w:val="22"/>
        </w:rPr>
        <w:t xml:space="preserve"> whether the stated 200-</w:t>
      </w:r>
      <w:r w:rsidR="002B47E0" w:rsidRPr="00974CBE">
        <w:rPr>
          <w:rFonts w:ascii="Arial" w:hAnsi="Arial" w:cs="Arial"/>
          <w:color w:val="000000"/>
          <w:sz w:val="22"/>
          <w:szCs w:val="22"/>
        </w:rPr>
        <w:t xml:space="preserve">foot blast radius is sufficient to identify wells at risk from impacts of blasting </w:t>
      </w:r>
      <w:r>
        <w:rPr>
          <w:rFonts w:ascii="Arial" w:hAnsi="Arial" w:cs="Arial"/>
          <w:color w:val="000000"/>
          <w:sz w:val="22"/>
          <w:szCs w:val="22"/>
        </w:rPr>
        <w:t xml:space="preserve">on water quality and quantity. A </w:t>
      </w:r>
      <w:r w:rsidR="002B47E0" w:rsidRPr="00974CBE">
        <w:rPr>
          <w:rFonts w:ascii="Arial" w:hAnsi="Arial" w:cs="Arial"/>
          <w:color w:val="000000"/>
          <w:sz w:val="22"/>
          <w:szCs w:val="22"/>
        </w:rPr>
        <w:t>1</w:t>
      </w:r>
      <w:r>
        <w:rPr>
          <w:rFonts w:ascii="Arial" w:hAnsi="Arial" w:cs="Arial"/>
          <w:color w:val="000000"/>
          <w:sz w:val="22"/>
          <w:szCs w:val="22"/>
        </w:rPr>
        <w:t>,000-</w:t>
      </w:r>
      <w:r w:rsidR="002B47E0" w:rsidRPr="00974CBE">
        <w:rPr>
          <w:rFonts w:ascii="Arial" w:hAnsi="Arial" w:cs="Arial"/>
          <w:color w:val="000000"/>
          <w:sz w:val="22"/>
          <w:szCs w:val="22"/>
        </w:rPr>
        <w:t>foot buffer may be more reasonable to establish ambient groundwater conditions in wells prior to blasting and safeguard well owners.</w:t>
      </w:r>
    </w:p>
    <w:p w:rsidR="002B47E0" w:rsidRPr="00974CBE" w:rsidRDefault="002B47E0" w:rsidP="002B47E0">
      <w:pPr>
        <w:jc w:val="both"/>
        <w:rPr>
          <w:rFonts w:ascii="Arial" w:hAnsi="Arial" w:cs="Arial"/>
          <w:b/>
          <w:color w:val="000000"/>
          <w:sz w:val="22"/>
          <w:szCs w:val="22"/>
        </w:rPr>
      </w:pPr>
    </w:p>
    <w:p w:rsidR="002B47E0" w:rsidRDefault="002B47E0" w:rsidP="002B47E0">
      <w:pPr>
        <w:jc w:val="both"/>
        <w:rPr>
          <w:rFonts w:ascii="Arial" w:hAnsi="Arial" w:cs="Arial"/>
          <w:b/>
          <w:color w:val="0000FF"/>
          <w:sz w:val="28"/>
          <w:szCs w:val="28"/>
        </w:rPr>
      </w:pPr>
    </w:p>
    <w:p w:rsidR="00AC6719" w:rsidRDefault="00AC6719" w:rsidP="002B47E0">
      <w:pPr>
        <w:jc w:val="both"/>
        <w:rPr>
          <w:rFonts w:ascii="Arial" w:hAnsi="Arial" w:cs="Arial"/>
          <w:b/>
          <w:color w:val="0000FF"/>
          <w:sz w:val="28"/>
          <w:szCs w:val="28"/>
        </w:rPr>
      </w:pPr>
    </w:p>
    <w:p w:rsidR="00AC6719" w:rsidRDefault="00AC6719" w:rsidP="002B47E0">
      <w:pPr>
        <w:jc w:val="both"/>
        <w:rPr>
          <w:rFonts w:ascii="Arial" w:hAnsi="Arial" w:cs="Arial"/>
          <w:b/>
          <w:color w:val="0000FF"/>
          <w:sz w:val="28"/>
          <w:szCs w:val="28"/>
        </w:rPr>
      </w:pPr>
    </w:p>
    <w:p w:rsidR="00AC6719" w:rsidRPr="008D0BE3" w:rsidRDefault="00AC6719" w:rsidP="002B47E0">
      <w:pPr>
        <w:jc w:val="both"/>
        <w:rPr>
          <w:rFonts w:ascii="Arial" w:hAnsi="Arial" w:cs="Arial"/>
          <w:b/>
          <w:color w:val="0000FF"/>
          <w:sz w:val="28"/>
          <w:szCs w:val="28"/>
        </w:rPr>
      </w:pPr>
    </w:p>
    <w:p w:rsidR="00E84D1C" w:rsidRPr="008D0BE3" w:rsidRDefault="002B47E0" w:rsidP="00875CF3">
      <w:pPr>
        <w:numPr>
          <w:ilvl w:val="0"/>
          <w:numId w:val="15"/>
        </w:numPr>
        <w:jc w:val="both"/>
        <w:rPr>
          <w:rFonts w:ascii="Arial" w:hAnsi="Arial" w:cs="Arial"/>
          <w:b/>
          <w:color w:val="0000FF"/>
          <w:sz w:val="28"/>
          <w:szCs w:val="28"/>
        </w:rPr>
      </w:pPr>
      <w:r w:rsidRPr="008D0BE3">
        <w:rPr>
          <w:rFonts w:ascii="Arial" w:hAnsi="Arial" w:cs="Arial"/>
          <w:b/>
          <w:color w:val="0000FF"/>
          <w:sz w:val="28"/>
          <w:szCs w:val="28"/>
        </w:rPr>
        <w:lastRenderedPageBreak/>
        <w:t>Water Division</w:t>
      </w:r>
    </w:p>
    <w:p w:rsidR="00E84D1C" w:rsidRPr="008D0BE3" w:rsidRDefault="00E84D1C" w:rsidP="004A4912">
      <w:pPr>
        <w:jc w:val="both"/>
        <w:rPr>
          <w:rFonts w:ascii="Arial" w:hAnsi="Arial" w:cs="Arial"/>
          <w:b/>
          <w:color w:val="0000FF"/>
          <w:sz w:val="28"/>
          <w:szCs w:val="28"/>
        </w:rPr>
      </w:pPr>
    </w:p>
    <w:tbl>
      <w:tblPr>
        <w:tblW w:w="13972" w:type="dxa"/>
        <w:tblInd w:w="93" w:type="dxa"/>
        <w:tblLook w:val="04A0" w:firstRow="1" w:lastRow="0" w:firstColumn="1" w:lastColumn="0" w:noHBand="0" w:noVBand="1"/>
      </w:tblPr>
      <w:tblGrid>
        <w:gridCol w:w="10144"/>
        <w:gridCol w:w="251"/>
        <w:gridCol w:w="262"/>
        <w:gridCol w:w="251"/>
        <w:gridCol w:w="251"/>
        <w:gridCol w:w="252"/>
        <w:gridCol w:w="252"/>
        <w:gridCol w:w="252"/>
        <w:gridCol w:w="252"/>
        <w:gridCol w:w="252"/>
        <w:gridCol w:w="252"/>
        <w:gridCol w:w="252"/>
        <w:gridCol w:w="252"/>
        <w:gridCol w:w="252"/>
        <w:gridCol w:w="270"/>
        <w:gridCol w:w="275"/>
      </w:tblGrid>
      <w:tr w:rsidR="00974CBE" w:rsidRPr="00974CBE" w:rsidTr="006A06E8">
        <w:trPr>
          <w:trHeight w:val="360"/>
        </w:trPr>
        <w:tc>
          <w:tcPr>
            <w:tcW w:w="9483" w:type="dxa"/>
            <w:tcBorders>
              <w:top w:val="nil"/>
              <w:left w:val="nil"/>
              <w:bottom w:val="nil"/>
              <w:right w:val="nil"/>
            </w:tcBorders>
            <w:shd w:val="clear" w:color="auto" w:fill="auto"/>
            <w:vAlign w:val="bottom"/>
            <w:hideMark/>
          </w:tcPr>
          <w:p w:rsidR="008D0BE3" w:rsidRPr="00974CBE" w:rsidRDefault="008D0BE3" w:rsidP="00A6757C">
            <w:pPr>
              <w:rPr>
                <w:rFonts w:ascii="Arial" w:eastAsiaTheme="minorHAnsi" w:hAnsi="Arial" w:cs="Arial"/>
                <w:sz w:val="22"/>
                <w:szCs w:val="22"/>
              </w:rPr>
            </w:pPr>
          </w:p>
          <w:p w:rsidR="00A6757C" w:rsidRPr="00A6757C" w:rsidRDefault="00A6757C" w:rsidP="00A6757C">
            <w:pPr>
              <w:spacing w:after="200" w:line="276" w:lineRule="auto"/>
              <w:rPr>
                <w:rFonts w:ascii="Arial" w:eastAsiaTheme="minorHAnsi" w:hAnsi="Arial" w:cs="Arial"/>
                <w:b/>
                <w:sz w:val="22"/>
                <w:szCs w:val="22"/>
              </w:rPr>
            </w:pPr>
            <w:r w:rsidRPr="00A6757C">
              <w:rPr>
                <w:rFonts w:ascii="Arial" w:eastAsiaTheme="minorHAnsi" w:hAnsi="Arial" w:cs="Arial"/>
                <w:b/>
                <w:sz w:val="22"/>
                <w:szCs w:val="22"/>
              </w:rPr>
              <w:t>Resource Report 2 – Water Use and Quality:</w:t>
            </w:r>
          </w:p>
          <w:p w:rsidR="00A6757C" w:rsidRPr="00A6757C" w:rsidRDefault="00A6757C" w:rsidP="00A6757C">
            <w:pPr>
              <w:spacing w:after="200" w:line="276" w:lineRule="auto"/>
              <w:rPr>
                <w:rFonts w:ascii="Arial" w:eastAsiaTheme="minorHAnsi" w:hAnsi="Arial" w:cs="Arial"/>
                <w:sz w:val="22"/>
                <w:szCs w:val="22"/>
              </w:rPr>
            </w:pPr>
            <w:r w:rsidRPr="00A6757C">
              <w:rPr>
                <w:rFonts w:ascii="Arial" w:eastAsiaTheme="minorHAnsi" w:hAnsi="Arial" w:cs="Arial"/>
                <w:sz w:val="22"/>
                <w:szCs w:val="22"/>
              </w:rPr>
              <w:t>Reporting must show in all cases that the Least Environmentally Damaging Practicable Alternative (LEDPA) has been evaluated and selected.</w:t>
            </w:r>
          </w:p>
          <w:p w:rsidR="00A6757C" w:rsidRPr="00A6757C" w:rsidRDefault="00A6757C" w:rsidP="00A6757C">
            <w:pPr>
              <w:spacing w:after="200" w:line="276" w:lineRule="auto"/>
              <w:rPr>
                <w:rFonts w:ascii="Arial" w:eastAsiaTheme="minorHAnsi" w:hAnsi="Arial" w:cs="Arial"/>
                <w:sz w:val="22"/>
                <w:szCs w:val="22"/>
              </w:rPr>
            </w:pPr>
            <w:r w:rsidRPr="00A6757C">
              <w:rPr>
                <w:rFonts w:ascii="Arial" w:eastAsiaTheme="minorHAnsi" w:hAnsi="Arial" w:cs="Arial"/>
                <w:sz w:val="22"/>
                <w:szCs w:val="22"/>
              </w:rPr>
              <w:t>In addition, compensatory wetlands mitigation needs to be provided for unavoidable impacts or conversion that is proposed to take place outside of co-location of the pipeline installation in existing utility ROWs.</w:t>
            </w:r>
          </w:p>
          <w:p w:rsidR="00A6757C" w:rsidRPr="00A6757C" w:rsidRDefault="00A6757C" w:rsidP="00A6757C">
            <w:pPr>
              <w:spacing w:after="200" w:line="276" w:lineRule="auto"/>
              <w:rPr>
                <w:rFonts w:ascii="Arial" w:eastAsiaTheme="minorHAnsi" w:hAnsi="Arial" w:cs="Arial"/>
                <w:sz w:val="22"/>
                <w:szCs w:val="22"/>
              </w:rPr>
            </w:pPr>
            <w:r w:rsidRPr="00A6757C">
              <w:rPr>
                <w:rFonts w:ascii="Arial" w:eastAsiaTheme="minorHAnsi" w:hAnsi="Arial" w:cs="Arial"/>
                <w:sz w:val="22"/>
                <w:szCs w:val="22"/>
              </w:rPr>
              <w:t>Wetlands, stream, river and waterbody crossings must be undertaken under low flow conditions – usually from mid-June through September.</w:t>
            </w:r>
          </w:p>
          <w:p w:rsidR="00A6757C" w:rsidRPr="00A6757C" w:rsidRDefault="00A6757C" w:rsidP="00A6757C">
            <w:pPr>
              <w:spacing w:after="200" w:line="276" w:lineRule="auto"/>
              <w:rPr>
                <w:rFonts w:ascii="Arial" w:eastAsiaTheme="minorHAnsi" w:hAnsi="Arial" w:cs="Arial"/>
                <w:sz w:val="22"/>
                <w:szCs w:val="22"/>
              </w:rPr>
            </w:pPr>
            <w:r w:rsidRPr="00A6757C">
              <w:rPr>
                <w:rFonts w:ascii="Arial" w:eastAsiaTheme="minorHAnsi" w:hAnsi="Arial" w:cs="Arial"/>
                <w:sz w:val="22"/>
                <w:szCs w:val="22"/>
              </w:rPr>
              <w:t>Wet open cut waterbody crossings are discouraged.  Dry crossing methods or HDD are preferred.</w:t>
            </w:r>
          </w:p>
          <w:p w:rsidR="00A6757C" w:rsidRPr="00A6757C" w:rsidRDefault="00A6757C" w:rsidP="00A6757C">
            <w:pPr>
              <w:spacing w:after="200" w:line="276" w:lineRule="auto"/>
              <w:rPr>
                <w:rFonts w:ascii="Arial" w:eastAsiaTheme="minorHAnsi" w:hAnsi="Arial" w:cs="Arial"/>
                <w:sz w:val="22"/>
                <w:szCs w:val="22"/>
              </w:rPr>
            </w:pPr>
            <w:r w:rsidRPr="00A6757C">
              <w:rPr>
                <w:rFonts w:ascii="Arial" w:eastAsiaTheme="minorHAnsi" w:hAnsi="Arial" w:cs="Arial"/>
                <w:sz w:val="22"/>
                <w:szCs w:val="22"/>
              </w:rPr>
              <w:t xml:space="preserve">Page 2-58 reports on the Amherst Conservation Commissions’ concern for the proposed HDD crossing of the </w:t>
            </w:r>
            <w:proofErr w:type="spellStart"/>
            <w:r w:rsidRPr="00A6757C">
              <w:rPr>
                <w:rFonts w:ascii="Arial" w:eastAsiaTheme="minorHAnsi" w:hAnsi="Arial" w:cs="Arial"/>
                <w:sz w:val="22"/>
                <w:szCs w:val="22"/>
              </w:rPr>
              <w:t>Souhegan</w:t>
            </w:r>
            <w:proofErr w:type="spellEnd"/>
            <w:r w:rsidRPr="00A6757C">
              <w:rPr>
                <w:rFonts w:ascii="Arial" w:eastAsiaTheme="minorHAnsi" w:hAnsi="Arial" w:cs="Arial"/>
                <w:sz w:val="22"/>
                <w:szCs w:val="22"/>
              </w:rPr>
              <w:t xml:space="preserve"> River due to the fluvial erosion which occurs there because of the highly erodible soils along the meandering river course.  It is recommended, that if at all possible, an alternative route for the pipeline be found to avoid impacts to the </w:t>
            </w:r>
            <w:proofErr w:type="spellStart"/>
            <w:r w:rsidRPr="00A6757C">
              <w:rPr>
                <w:rFonts w:ascii="Arial" w:eastAsiaTheme="minorHAnsi" w:hAnsi="Arial" w:cs="Arial"/>
                <w:sz w:val="22"/>
                <w:szCs w:val="22"/>
              </w:rPr>
              <w:t>Souhegan</w:t>
            </w:r>
            <w:proofErr w:type="spellEnd"/>
            <w:r w:rsidRPr="00A6757C">
              <w:rPr>
                <w:rFonts w:ascii="Arial" w:eastAsiaTheme="minorHAnsi" w:hAnsi="Arial" w:cs="Arial"/>
                <w:sz w:val="22"/>
                <w:szCs w:val="22"/>
              </w:rPr>
              <w:t xml:space="preserve"> River, its’ associated oxbow ponds and vernal pools.</w:t>
            </w:r>
          </w:p>
          <w:p w:rsidR="00A6757C" w:rsidRPr="00A6757C" w:rsidRDefault="00A6757C" w:rsidP="00A6757C">
            <w:pPr>
              <w:spacing w:after="200" w:line="276" w:lineRule="auto"/>
              <w:rPr>
                <w:rFonts w:ascii="Arial" w:eastAsiaTheme="minorHAnsi" w:hAnsi="Arial" w:cs="Arial"/>
                <w:sz w:val="22"/>
                <w:szCs w:val="22"/>
              </w:rPr>
            </w:pPr>
            <w:r w:rsidRPr="00A6757C">
              <w:rPr>
                <w:rFonts w:ascii="Arial" w:eastAsiaTheme="minorHAnsi" w:hAnsi="Arial" w:cs="Arial"/>
                <w:sz w:val="22"/>
                <w:szCs w:val="22"/>
              </w:rPr>
              <w:t xml:space="preserve">All wetland impact areas must be field surveyed / ground </w:t>
            </w:r>
            <w:proofErr w:type="spellStart"/>
            <w:r w:rsidRPr="00A6757C">
              <w:rPr>
                <w:rFonts w:ascii="Arial" w:eastAsiaTheme="minorHAnsi" w:hAnsi="Arial" w:cs="Arial"/>
                <w:sz w:val="22"/>
                <w:szCs w:val="22"/>
              </w:rPr>
              <w:t>truthed</w:t>
            </w:r>
            <w:proofErr w:type="spellEnd"/>
            <w:r w:rsidRPr="00A6757C">
              <w:rPr>
                <w:rFonts w:ascii="Arial" w:eastAsiaTheme="minorHAnsi" w:hAnsi="Arial" w:cs="Arial"/>
                <w:sz w:val="22"/>
                <w:szCs w:val="22"/>
              </w:rPr>
              <w:t xml:space="preserve"> in addition to being located on aerial photography to determine soils, vegetation &amp; hydrology of the proposed impact areas.</w:t>
            </w:r>
          </w:p>
          <w:p w:rsidR="00A6757C" w:rsidRPr="00A6757C" w:rsidRDefault="00A6757C" w:rsidP="00A6757C">
            <w:pPr>
              <w:spacing w:after="200" w:line="276" w:lineRule="auto"/>
              <w:rPr>
                <w:rFonts w:ascii="Arial" w:eastAsiaTheme="minorHAnsi" w:hAnsi="Arial" w:cs="Arial"/>
                <w:sz w:val="22"/>
                <w:szCs w:val="22"/>
              </w:rPr>
            </w:pPr>
            <w:r w:rsidRPr="00A6757C">
              <w:rPr>
                <w:rFonts w:ascii="Arial" w:eastAsiaTheme="minorHAnsi" w:hAnsi="Arial" w:cs="Arial"/>
                <w:sz w:val="22"/>
                <w:szCs w:val="22"/>
              </w:rPr>
              <w:t xml:space="preserve">The identification, location, classification and delineation of wetlands using the USACE Wetlands Delineation Manual of 1987 plus the 2012 Northeast Region supplement as well as the USFWS </w:t>
            </w:r>
            <w:proofErr w:type="spellStart"/>
            <w:r w:rsidRPr="00A6757C">
              <w:rPr>
                <w:rFonts w:ascii="Arial" w:eastAsiaTheme="minorHAnsi" w:hAnsi="Arial" w:cs="Arial"/>
                <w:sz w:val="22"/>
                <w:szCs w:val="22"/>
              </w:rPr>
              <w:t>Cowardin</w:t>
            </w:r>
            <w:proofErr w:type="spellEnd"/>
            <w:r w:rsidRPr="00A6757C">
              <w:rPr>
                <w:rFonts w:ascii="Arial" w:eastAsiaTheme="minorHAnsi" w:hAnsi="Arial" w:cs="Arial"/>
                <w:sz w:val="22"/>
                <w:szCs w:val="22"/>
              </w:rPr>
              <w:t xml:space="preserve"> </w:t>
            </w:r>
            <w:r w:rsidRPr="00A6757C">
              <w:rPr>
                <w:rFonts w:ascii="Arial" w:eastAsiaTheme="minorHAnsi" w:hAnsi="Arial" w:cs="Arial"/>
                <w:i/>
                <w:sz w:val="22"/>
                <w:szCs w:val="22"/>
              </w:rPr>
              <w:t>et al</w:t>
            </w:r>
            <w:r w:rsidRPr="00A6757C">
              <w:rPr>
                <w:rFonts w:ascii="Arial" w:eastAsiaTheme="minorHAnsi" w:hAnsi="Arial" w:cs="Arial"/>
                <w:sz w:val="22"/>
                <w:szCs w:val="22"/>
              </w:rPr>
              <w:t xml:space="preserve">. 1979 classification system is appropriate. However, section 2.3 Wetlands refers to field surveys conducted in 2014 which covered only a small portion of the areas of wetlands to be impacted.  This procedure must be followed for all wetland impact areas whether permanent impact, TWS or ATWS. </w:t>
            </w:r>
          </w:p>
          <w:p w:rsidR="00A6757C" w:rsidRPr="00A6757C" w:rsidRDefault="00A6757C" w:rsidP="00A6757C">
            <w:pPr>
              <w:spacing w:after="200" w:line="276" w:lineRule="auto"/>
              <w:rPr>
                <w:rFonts w:ascii="Arial" w:eastAsiaTheme="minorHAnsi" w:hAnsi="Arial" w:cs="Arial"/>
                <w:sz w:val="22"/>
                <w:szCs w:val="22"/>
              </w:rPr>
            </w:pPr>
            <w:r w:rsidRPr="00A6757C">
              <w:rPr>
                <w:rFonts w:ascii="Arial" w:eastAsiaTheme="minorHAnsi" w:hAnsi="Arial" w:cs="Arial"/>
                <w:sz w:val="22"/>
                <w:szCs w:val="22"/>
              </w:rPr>
              <w:t>The conversion of PFO to PEM wetlands over the pipeline is acceptable.  Stream and waterbody crossings must restore the riparian buffer to preexisting conditions.</w:t>
            </w:r>
          </w:p>
          <w:p w:rsidR="00A6757C" w:rsidRPr="00A6757C" w:rsidRDefault="00A6757C" w:rsidP="00A6757C">
            <w:pPr>
              <w:spacing w:after="200" w:line="276" w:lineRule="auto"/>
              <w:rPr>
                <w:rFonts w:ascii="Arial" w:eastAsiaTheme="minorHAnsi" w:hAnsi="Arial" w:cs="Arial"/>
                <w:sz w:val="22"/>
                <w:szCs w:val="22"/>
              </w:rPr>
            </w:pPr>
            <w:r w:rsidRPr="00A6757C">
              <w:rPr>
                <w:rFonts w:ascii="Arial" w:eastAsiaTheme="minorHAnsi" w:hAnsi="Arial" w:cs="Arial"/>
                <w:sz w:val="22"/>
                <w:szCs w:val="22"/>
              </w:rPr>
              <w:t>Section 2.3.1.4 indicates that surveys of permanent and temporary wetlands impact areas have been based on field surveys and publically available data, but are not complete as there are areas where the pipeline is proposed to be installed where access was not available or provided.</w:t>
            </w:r>
          </w:p>
          <w:p w:rsidR="00A6757C" w:rsidRPr="00A6757C" w:rsidRDefault="00A6757C" w:rsidP="00A6757C">
            <w:pPr>
              <w:pBdr>
                <w:bottom w:val="dotted" w:sz="24" w:space="1" w:color="auto"/>
              </w:pBdr>
              <w:spacing w:after="200" w:line="276" w:lineRule="auto"/>
              <w:rPr>
                <w:rFonts w:ascii="Arial" w:eastAsiaTheme="minorHAnsi" w:hAnsi="Arial" w:cs="Arial"/>
                <w:sz w:val="22"/>
                <w:szCs w:val="22"/>
              </w:rPr>
            </w:pPr>
            <w:r w:rsidRPr="00A6757C">
              <w:rPr>
                <w:rFonts w:ascii="Arial" w:eastAsiaTheme="minorHAnsi" w:hAnsi="Arial" w:cs="Arial"/>
                <w:sz w:val="22"/>
                <w:szCs w:val="22"/>
              </w:rPr>
              <w:t xml:space="preserve">Table 2.3-11 shows the total wetland impact in NH to be 73.57 acres. </w:t>
            </w:r>
          </w:p>
          <w:p w:rsidR="00A6757C" w:rsidRPr="00A6757C" w:rsidRDefault="00A6757C" w:rsidP="00A6757C">
            <w:pPr>
              <w:spacing w:after="200" w:line="276" w:lineRule="auto"/>
              <w:rPr>
                <w:rFonts w:ascii="Arial" w:eastAsiaTheme="minorHAnsi" w:hAnsi="Arial" w:cs="Arial"/>
                <w:b/>
                <w:sz w:val="22"/>
                <w:szCs w:val="22"/>
              </w:rPr>
            </w:pPr>
            <w:r w:rsidRPr="00A6757C">
              <w:rPr>
                <w:rFonts w:ascii="Arial" w:eastAsiaTheme="minorHAnsi" w:hAnsi="Arial" w:cs="Arial"/>
                <w:b/>
                <w:sz w:val="22"/>
                <w:szCs w:val="22"/>
              </w:rPr>
              <w:t>Resource Report 3 – Fish, Wildlife and Vegetation:</w:t>
            </w:r>
          </w:p>
          <w:p w:rsidR="00A6757C" w:rsidRPr="00A6757C" w:rsidRDefault="00A6757C" w:rsidP="00A6757C">
            <w:pPr>
              <w:spacing w:after="200" w:line="276" w:lineRule="auto"/>
              <w:rPr>
                <w:rFonts w:ascii="Arial" w:eastAsiaTheme="minorHAnsi" w:hAnsi="Arial" w:cs="Arial"/>
                <w:sz w:val="22"/>
                <w:szCs w:val="22"/>
              </w:rPr>
            </w:pPr>
            <w:r w:rsidRPr="00A6757C">
              <w:rPr>
                <w:rFonts w:ascii="Arial" w:eastAsiaTheme="minorHAnsi" w:hAnsi="Arial" w:cs="Arial"/>
                <w:sz w:val="22"/>
                <w:szCs w:val="22"/>
              </w:rPr>
              <w:lastRenderedPageBreak/>
              <w:t>Section 3.4.2.2.4 recognizes the need to coordinate with NHNHB and NHFG on NH State-Listed Endangered and Threatened species and habitats to develop survey protocols and appropriate protection measures.</w:t>
            </w:r>
          </w:p>
          <w:p w:rsidR="00A6757C" w:rsidRPr="00A6757C" w:rsidRDefault="00826E43" w:rsidP="00A6757C">
            <w:pPr>
              <w:spacing w:after="200" w:line="276" w:lineRule="auto"/>
              <w:rPr>
                <w:rFonts w:ascii="Arial" w:eastAsiaTheme="minorHAnsi" w:hAnsi="Arial" w:cs="Arial"/>
                <w:sz w:val="22"/>
                <w:szCs w:val="22"/>
              </w:rPr>
            </w:pPr>
            <w:r>
              <w:rPr>
                <w:rFonts w:ascii="Arial" w:eastAsiaTheme="minorHAnsi" w:hAnsi="Arial" w:cs="Arial"/>
                <w:sz w:val="22"/>
                <w:szCs w:val="22"/>
              </w:rPr>
              <w:t>A NH-</w:t>
            </w:r>
            <w:r w:rsidR="00A6757C" w:rsidRPr="00A6757C">
              <w:rPr>
                <w:rFonts w:ascii="Arial" w:eastAsiaTheme="minorHAnsi" w:hAnsi="Arial" w:cs="Arial"/>
                <w:sz w:val="22"/>
                <w:szCs w:val="22"/>
              </w:rPr>
              <w:t>specific Invasive Species Management Plan needs to be developed and implemented prior to the installation of the pipeline</w:t>
            </w:r>
            <w:r>
              <w:rPr>
                <w:rFonts w:ascii="Arial" w:eastAsiaTheme="minorHAnsi" w:hAnsi="Arial" w:cs="Arial"/>
                <w:sz w:val="22"/>
                <w:szCs w:val="22"/>
              </w:rPr>
              <w:t xml:space="preserve"> (</w:t>
            </w:r>
            <w:hyperlink r:id="rId25" w:history="1">
              <w:r w:rsidRPr="00DC5DC2">
                <w:rPr>
                  <w:rStyle w:val="Hyperlink"/>
                  <w:rFonts w:ascii="Arial" w:eastAsiaTheme="minorHAnsi" w:hAnsi="Arial" w:cs="Arial"/>
                  <w:sz w:val="22"/>
                  <w:szCs w:val="22"/>
                </w:rPr>
                <w:t>http://des.nh.gov/organization/divisions/water/wmb/exoticspecies/index.htm</w:t>
              </w:r>
            </w:hyperlink>
            <w:r>
              <w:rPr>
                <w:rFonts w:ascii="Arial" w:eastAsiaTheme="minorHAnsi" w:hAnsi="Arial" w:cs="Arial"/>
                <w:sz w:val="22"/>
                <w:szCs w:val="22"/>
              </w:rPr>
              <w:t>)</w:t>
            </w:r>
            <w:r w:rsidR="00A6757C" w:rsidRPr="00A6757C">
              <w:rPr>
                <w:rFonts w:ascii="Arial" w:eastAsiaTheme="minorHAnsi" w:hAnsi="Arial" w:cs="Arial"/>
                <w:sz w:val="22"/>
                <w:szCs w:val="22"/>
              </w:rPr>
              <w:t xml:space="preserve">.  </w:t>
            </w:r>
          </w:p>
          <w:p w:rsidR="00A6757C" w:rsidRPr="00A6757C" w:rsidRDefault="00A6757C" w:rsidP="00A6757C">
            <w:pPr>
              <w:pBdr>
                <w:bottom w:val="dotted" w:sz="24" w:space="1" w:color="auto"/>
              </w:pBdr>
              <w:spacing w:after="200" w:line="276" w:lineRule="auto"/>
              <w:rPr>
                <w:rFonts w:ascii="Arial" w:eastAsiaTheme="minorHAnsi" w:hAnsi="Arial" w:cs="Arial"/>
                <w:sz w:val="22"/>
                <w:szCs w:val="22"/>
              </w:rPr>
            </w:pPr>
            <w:r w:rsidRPr="00A6757C">
              <w:rPr>
                <w:rFonts w:ascii="Arial" w:eastAsiaTheme="minorHAnsi" w:hAnsi="Arial" w:cs="Arial"/>
                <w:sz w:val="22"/>
                <w:szCs w:val="22"/>
              </w:rPr>
              <w:t xml:space="preserve">The </w:t>
            </w:r>
            <w:proofErr w:type="spellStart"/>
            <w:r w:rsidRPr="00A6757C">
              <w:rPr>
                <w:rFonts w:ascii="Arial" w:eastAsiaTheme="minorHAnsi" w:hAnsi="Arial" w:cs="Arial"/>
                <w:sz w:val="22"/>
                <w:szCs w:val="22"/>
              </w:rPr>
              <w:t>permittee</w:t>
            </w:r>
            <w:proofErr w:type="spellEnd"/>
            <w:r w:rsidRPr="00A6757C">
              <w:rPr>
                <w:rFonts w:ascii="Arial" w:eastAsiaTheme="minorHAnsi" w:hAnsi="Arial" w:cs="Arial"/>
                <w:sz w:val="22"/>
                <w:szCs w:val="22"/>
              </w:rPr>
              <w:t xml:space="preserve"> shall provide the NH DES Wetlands Bureau with a restoration monitoring report for all wetland and waterbody impact areas, including photographs taken from established photo stations, with a special emphasis on the removal of any invasive species that might appear in the impact areas.</w:t>
            </w:r>
          </w:p>
          <w:p w:rsidR="00A6757C" w:rsidRPr="00A6757C" w:rsidRDefault="00A6757C" w:rsidP="00A6757C">
            <w:pPr>
              <w:spacing w:after="200" w:line="276" w:lineRule="auto"/>
              <w:rPr>
                <w:rFonts w:ascii="Arial" w:eastAsiaTheme="minorHAnsi" w:hAnsi="Arial" w:cs="Arial"/>
                <w:b/>
                <w:sz w:val="22"/>
                <w:szCs w:val="22"/>
              </w:rPr>
            </w:pPr>
            <w:r w:rsidRPr="00A6757C">
              <w:rPr>
                <w:rFonts w:ascii="Arial" w:eastAsiaTheme="minorHAnsi" w:hAnsi="Arial" w:cs="Arial"/>
                <w:b/>
                <w:sz w:val="22"/>
                <w:szCs w:val="22"/>
              </w:rPr>
              <w:t>Resource Report 4 – Cultural Resources:</w:t>
            </w:r>
          </w:p>
          <w:p w:rsidR="00A6757C" w:rsidRPr="00A6757C" w:rsidRDefault="00A6757C" w:rsidP="00A6757C">
            <w:pPr>
              <w:pBdr>
                <w:bottom w:val="dotted" w:sz="24" w:space="1" w:color="auto"/>
              </w:pBdr>
              <w:spacing w:after="200" w:line="276" w:lineRule="auto"/>
              <w:rPr>
                <w:rFonts w:ascii="Arial" w:eastAsiaTheme="minorHAnsi" w:hAnsi="Arial" w:cs="Arial"/>
                <w:sz w:val="22"/>
                <w:szCs w:val="22"/>
              </w:rPr>
            </w:pPr>
            <w:r w:rsidRPr="00A6757C">
              <w:rPr>
                <w:rFonts w:ascii="Arial" w:eastAsiaTheme="minorHAnsi" w:hAnsi="Arial" w:cs="Arial"/>
                <w:sz w:val="22"/>
                <w:szCs w:val="22"/>
              </w:rPr>
              <w:t>The applicant has coordinated with NH</w:t>
            </w:r>
            <w:r w:rsidR="00826E43">
              <w:rPr>
                <w:rFonts w:ascii="Arial" w:eastAsiaTheme="minorHAnsi" w:hAnsi="Arial" w:cs="Arial"/>
                <w:sz w:val="22"/>
                <w:szCs w:val="22"/>
              </w:rPr>
              <w:t xml:space="preserve"> </w:t>
            </w:r>
            <w:r w:rsidRPr="00A6757C">
              <w:rPr>
                <w:rFonts w:ascii="Arial" w:eastAsiaTheme="minorHAnsi" w:hAnsi="Arial" w:cs="Arial"/>
                <w:sz w:val="22"/>
                <w:szCs w:val="22"/>
              </w:rPr>
              <w:t>DHR and filed a Request for Project Review.  A Phase 1A archaeological survey has been undertaken in addition to an above-ground survey has been initiated.</w:t>
            </w:r>
          </w:p>
          <w:p w:rsidR="00A6757C" w:rsidRPr="00A6757C" w:rsidRDefault="00A6757C" w:rsidP="00A6757C">
            <w:pPr>
              <w:spacing w:after="200" w:line="276" w:lineRule="auto"/>
              <w:rPr>
                <w:rFonts w:ascii="Arial" w:eastAsiaTheme="minorHAnsi" w:hAnsi="Arial" w:cs="Arial"/>
                <w:b/>
                <w:sz w:val="22"/>
                <w:szCs w:val="22"/>
              </w:rPr>
            </w:pPr>
            <w:r w:rsidRPr="00A6757C">
              <w:rPr>
                <w:rFonts w:ascii="Arial" w:eastAsiaTheme="minorHAnsi" w:hAnsi="Arial" w:cs="Arial"/>
                <w:b/>
                <w:sz w:val="22"/>
                <w:szCs w:val="22"/>
              </w:rPr>
              <w:t>Resource Report 7 – Soils:</w:t>
            </w:r>
          </w:p>
          <w:p w:rsidR="00A6757C" w:rsidRPr="00A6757C" w:rsidRDefault="00A6757C" w:rsidP="00A6757C">
            <w:pPr>
              <w:spacing w:after="200" w:line="276" w:lineRule="auto"/>
              <w:rPr>
                <w:rFonts w:ascii="Arial" w:eastAsiaTheme="minorHAnsi" w:hAnsi="Arial" w:cs="Arial"/>
                <w:sz w:val="22"/>
                <w:szCs w:val="22"/>
              </w:rPr>
            </w:pPr>
            <w:r w:rsidRPr="00A6757C">
              <w:rPr>
                <w:rFonts w:ascii="Arial" w:eastAsiaTheme="minorHAnsi" w:hAnsi="Arial" w:cs="Arial"/>
                <w:sz w:val="22"/>
                <w:szCs w:val="22"/>
              </w:rPr>
              <w:t xml:space="preserve">See </w:t>
            </w:r>
            <w:proofErr w:type="spellStart"/>
            <w:r w:rsidRPr="00A6757C">
              <w:rPr>
                <w:rFonts w:ascii="Arial" w:eastAsiaTheme="minorHAnsi" w:hAnsi="Arial" w:cs="Arial"/>
                <w:sz w:val="22"/>
                <w:szCs w:val="22"/>
              </w:rPr>
              <w:t>Mapsheet</w:t>
            </w:r>
            <w:proofErr w:type="spellEnd"/>
            <w:r w:rsidRPr="00A6757C">
              <w:rPr>
                <w:rFonts w:ascii="Arial" w:eastAsiaTheme="minorHAnsi" w:hAnsi="Arial" w:cs="Arial"/>
                <w:sz w:val="22"/>
                <w:szCs w:val="22"/>
              </w:rPr>
              <w:t xml:space="preserve"> 57 of 99 </w:t>
            </w:r>
            <w:proofErr w:type="gramStart"/>
            <w:r w:rsidRPr="00A6757C">
              <w:rPr>
                <w:rFonts w:ascii="Arial" w:eastAsiaTheme="minorHAnsi" w:hAnsi="Arial" w:cs="Arial"/>
                <w:sz w:val="22"/>
                <w:szCs w:val="22"/>
              </w:rPr>
              <w:t>Figure</w:t>
            </w:r>
            <w:proofErr w:type="gramEnd"/>
            <w:r w:rsidRPr="00A6757C">
              <w:rPr>
                <w:rFonts w:ascii="Arial" w:eastAsiaTheme="minorHAnsi" w:hAnsi="Arial" w:cs="Arial"/>
                <w:sz w:val="22"/>
                <w:szCs w:val="22"/>
              </w:rPr>
              <w:t xml:space="preserve"> 7.1-1.</w:t>
            </w:r>
          </w:p>
          <w:p w:rsidR="00A6757C" w:rsidRPr="00A6757C" w:rsidRDefault="00A6757C" w:rsidP="00A6757C">
            <w:pPr>
              <w:pBdr>
                <w:bottom w:val="dotted" w:sz="24" w:space="1" w:color="auto"/>
              </w:pBdr>
              <w:spacing w:after="200" w:line="276" w:lineRule="auto"/>
              <w:rPr>
                <w:rFonts w:ascii="Arial" w:eastAsiaTheme="minorHAnsi" w:hAnsi="Arial" w:cs="Arial"/>
                <w:sz w:val="22"/>
                <w:szCs w:val="22"/>
              </w:rPr>
            </w:pPr>
            <w:r w:rsidRPr="00A6757C">
              <w:rPr>
                <w:rFonts w:ascii="Arial" w:eastAsiaTheme="minorHAnsi" w:hAnsi="Arial" w:cs="Arial"/>
                <w:sz w:val="22"/>
                <w:szCs w:val="22"/>
              </w:rPr>
              <w:t xml:space="preserve">The pipeline segment MP20 to MP21 involving several crossings of the </w:t>
            </w:r>
            <w:proofErr w:type="spellStart"/>
            <w:r w:rsidRPr="00A6757C">
              <w:rPr>
                <w:rFonts w:ascii="Arial" w:eastAsiaTheme="minorHAnsi" w:hAnsi="Arial" w:cs="Arial"/>
                <w:sz w:val="22"/>
                <w:szCs w:val="22"/>
              </w:rPr>
              <w:t>Souhegan</w:t>
            </w:r>
            <w:proofErr w:type="spellEnd"/>
            <w:r w:rsidRPr="00A6757C">
              <w:rPr>
                <w:rFonts w:ascii="Arial" w:eastAsiaTheme="minorHAnsi" w:hAnsi="Arial" w:cs="Arial"/>
                <w:sz w:val="22"/>
                <w:szCs w:val="22"/>
              </w:rPr>
              <w:t xml:space="preserve"> River and riparian areas associated with the </w:t>
            </w:r>
            <w:proofErr w:type="spellStart"/>
            <w:r w:rsidRPr="00A6757C">
              <w:rPr>
                <w:rFonts w:ascii="Arial" w:eastAsiaTheme="minorHAnsi" w:hAnsi="Arial" w:cs="Arial"/>
                <w:sz w:val="22"/>
                <w:szCs w:val="22"/>
              </w:rPr>
              <w:t>Souhegan</w:t>
            </w:r>
            <w:proofErr w:type="spellEnd"/>
            <w:r w:rsidRPr="00A6757C">
              <w:rPr>
                <w:rFonts w:ascii="Arial" w:eastAsiaTheme="minorHAnsi" w:hAnsi="Arial" w:cs="Arial"/>
                <w:sz w:val="22"/>
                <w:szCs w:val="22"/>
              </w:rPr>
              <w:t xml:space="preserve"> River in Amherst needs to be rerouted to avoid adverse environmental impact</w:t>
            </w:r>
            <w:r w:rsidR="00826E43">
              <w:rPr>
                <w:rFonts w:ascii="Arial" w:eastAsiaTheme="minorHAnsi" w:hAnsi="Arial" w:cs="Arial"/>
                <w:sz w:val="22"/>
                <w:szCs w:val="22"/>
              </w:rPr>
              <w:t>s to the River and its</w:t>
            </w:r>
            <w:r w:rsidRPr="00A6757C">
              <w:rPr>
                <w:rFonts w:ascii="Arial" w:eastAsiaTheme="minorHAnsi" w:hAnsi="Arial" w:cs="Arial"/>
                <w:sz w:val="22"/>
                <w:szCs w:val="22"/>
              </w:rPr>
              <w:t xml:space="preserve"> environs.  This proposed route for the pipeline segment between MP20 and MP21 is certainly not the Least Environmentally Damaging Practicable Alternative.</w:t>
            </w:r>
          </w:p>
          <w:p w:rsidR="00A6757C" w:rsidRPr="00A6757C" w:rsidRDefault="00A6757C" w:rsidP="00A6757C">
            <w:pPr>
              <w:spacing w:after="200" w:line="276" w:lineRule="auto"/>
              <w:rPr>
                <w:rFonts w:ascii="Arial" w:eastAsiaTheme="minorHAnsi" w:hAnsi="Arial" w:cs="Arial"/>
                <w:b/>
                <w:sz w:val="22"/>
                <w:szCs w:val="22"/>
              </w:rPr>
            </w:pPr>
            <w:r w:rsidRPr="00A6757C">
              <w:rPr>
                <w:rFonts w:ascii="Arial" w:eastAsiaTheme="minorHAnsi" w:hAnsi="Arial" w:cs="Arial"/>
                <w:b/>
                <w:sz w:val="22"/>
                <w:szCs w:val="22"/>
              </w:rPr>
              <w:t>Resource Report 10 – Alternatives:</w:t>
            </w:r>
          </w:p>
          <w:p w:rsidR="00A6757C" w:rsidRPr="00A6757C" w:rsidRDefault="00A6757C" w:rsidP="00A6757C">
            <w:pPr>
              <w:spacing w:after="200" w:line="276" w:lineRule="auto"/>
              <w:rPr>
                <w:rFonts w:ascii="Arial" w:eastAsiaTheme="minorHAnsi" w:hAnsi="Arial" w:cs="Arial"/>
                <w:sz w:val="22"/>
                <w:szCs w:val="22"/>
              </w:rPr>
            </w:pPr>
            <w:r w:rsidRPr="00A6757C">
              <w:rPr>
                <w:rFonts w:ascii="Arial" w:eastAsiaTheme="minorHAnsi" w:hAnsi="Arial" w:cs="Arial"/>
                <w:sz w:val="22"/>
                <w:szCs w:val="22"/>
              </w:rPr>
              <w:t xml:space="preserve">See Page 10-75 and </w:t>
            </w:r>
            <w:proofErr w:type="spellStart"/>
            <w:r w:rsidRPr="00A6757C">
              <w:rPr>
                <w:rFonts w:ascii="Arial" w:eastAsiaTheme="minorHAnsi" w:hAnsi="Arial" w:cs="Arial"/>
                <w:sz w:val="22"/>
                <w:szCs w:val="22"/>
              </w:rPr>
              <w:t>Map</w:t>
            </w:r>
            <w:r w:rsidR="00826E43">
              <w:rPr>
                <w:rFonts w:ascii="Arial" w:eastAsiaTheme="minorHAnsi" w:hAnsi="Arial" w:cs="Arial"/>
                <w:sz w:val="22"/>
                <w:szCs w:val="22"/>
              </w:rPr>
              <w:t>s</w:t>
            </w:r>
            <w:r w:rsidRPr="00A6757C">
              <w:rPr>
                <w:rFonts w:ascii="Arial" w:eastAsiaTheme="minorHAnsi" w:hAnsi="Arial" w:cs="Arial"/>
                <w:sz w:val="22"/>
                <w:szCs w:val="22"/>
              </w:rPr>
              <w:t>heet</w:t>
            </w:r>
            <w:proofErr w:type="spellEnd"/>
            <w:r w:rsidRPr="00A6757C">
              <w:rPr>
                <w:rFonts w:ascii="Arial" w:eastAsiaTheme="minorHAnsi" w:hAnsi="Arial" w:cs="Arial"/>
                <w:sz w:val="22"/>
                <w:szCs w:val="22"/>
              </w:rPr>
              <w:t xml:space="preserve"> 1 of 1 Figure 10.3-15</w:t>
            </w:r>
          </w:p>
          <w:p w:rsidR="00A6757C" w:rsidRPr="00A6757C" w:rsidRDefault="00A6757C" w:rsidP="00A6757C">
            <w:pPr>
              <w:spacing w:after="200" w:line="276" w:lineRule="auto"/>
              <w:rPr>
                <w:rFonts w:ascii="Arial" w:eastAsiaTheme="minorHAnsi" w:hAnsi="Arial" w:cs="Arial"/>
                <w:sz w:val="22"/>
                <w:szCs w:val="22"/>
              </w:rPr>
            </w:pPr>
            <w:r w:rsidRPr="00A6757C">
              <w:rPr>
                <w:rFonts w:ascii="Arial" w:eastAsiaTheme="minorHAnsi" w:hAnsi="Arial" w:cs="Arial"/>
                <w:sz w:val="22"/>
                <w:szCs w:val="22"/>
              </w:rPr>
              <w:t xml:space="preserve">Town of Amherst, NH   Segment J MP20.5 to MP21.5 Reason for Minor Deviation: Deviation to reduce number of crossings of </w:t>
            </w:r>
            <w:proofErr w:type="spellStart"/>
            <w:r w:rsidRPr="00A6757C">
              <w:rPr>
                <w:rFonts w:ascii="Arial" w:eastAsiaTheme="minorHAnsi" w:hAnsi="Arial" w:cs="Arial"/>
                <w:sz w:val="22"/>
                <w:szCs w:val="22"/>
              </w:rPr>
              <w:t>Souhegan</w:t>
            </w:r>
            <w:proofErr w:type="spellEnd"/>
            <w:r w:rsidRPr="00A6757C">
              <w:rPr>
                <w:rFonts w:ascii="Arial" w:eastAsiaTheme="minorHAnsi" w:hAnsi="Arial" w:cs="Arial"/>
                <w:sz w:val="22"/>
                <w:szCs w:val="22"/>
              </w:rPr>
              <w:t xml:space="preserve"> River. The </w:t>
            </w:r>
            <w:proofErr w:type="spellStart"/>
            <w:r w:rsidRPr="00A6757C">
              <w:rPr>
                <w:rFonts w:ascii="Arial" w:eastAsiaTheme="minorHAnsi" w:hAnsi="Arial" w:cs="Arial"/>
                <w:sz w:val="22"/>
                <w:szCs w:val="22"/>
              </w:rPr>
              <w:t>Souhegan</w:t>
            </w:r>
            <w:proofErr w:type="spellEnd"/>
            <w:r w:rsidRPr="00A6757C">
              <w:rPr>
                <w:rFonts w:ascii="Arial" w:eastAsiaTheme="minorHAnsi" w:hAnsi="Arial" w:cs="Arial"/>
                <w:sz w:val="22"/>
                <w:szCs w:val="22"/>
              </w:rPr>
              <w:t xml:space="preserve"> River will be crossed by HDD to mitigate impacts to the river.  Status N/A = Not Adopted = deviation not incorporated.</w:t>
            </w:r>
          </w:p>
          <w:p w:rsidR="00A6757C" w:rsidRPr="00A6757C" w:rsidRDefault="00A6757C" w:rsidP="00A6757C">
            <w:pPr>
              <w:spacing w:after="200" w:line="276" w:lineRule="auto"/>
              <w:rPr>
                <w:rFonts w:ascii="Arial" w:eastAsiaTheme="minorHAnsi" w:hAnsi="Arial" w:cs="Arial"/>
                <w:sz w:val="22"/>
                <w:szCs w:val="22"/>
              </w:rPr>
            </w:pPr>
            <w:r w:rsidRPr="00A6757C">
              <w:rPr>
                <w:rFonts w:ascii="Arial" w:eastAsiaTheme="minorHAnsi" w:hAnsi="Arial" w:cs="Arial"/>
                <w:sz w:val="22"/>
                <w:szCs w:val="22"/>
              </w:rPr>
              <w:t xml:space="preserve">This issue needs to be resolved and an explanation given as to why the pipeline cannot be rerouted to avoid impacts to the </w:t>
            </w:r>
            <w:proofErr w:type="spellStart"/>
            <w:r w:rsidRPr="00A6757C">
              <w:rPr>
                <w:rFonts w:ascii="Arial" w:eastAsiaTheme="minorHAnsi" w:hAnsi="Arial" w:cs="Arial"/>
                <w:sz w:val="22"/>
                <w:szCs w:val="22"/>
              </w:rPr>
              <w:t>Souhegan</w:t>
            </w:r>
            <w:proofErr w:type="spellEnd"/>
            <w:r w:rsidRPr="00A6757C">
              <w:rPr>
                <w:rFonts w:ascii="Arial" w:eastAsiaTheme="minorHAnsi" w:hAnsi="Arial" w:cs="Arial"/>
                <w:sz w:val="22"/>
                <w:szCs w:val="22"/>
              </w:rPr>
              <w:t xml:space="preserve"> River altogether!</w:t>
            </w:r>
          </w:p>
          <w:p w:rsidR="00A6757C" w:rsidRPr="00974CBE" w:rsidRDefault="00A6757C" w:rsidP="00A6757C">
            <w:pPr>
              <w:rPr>
                <w:rFonts w:ascii="Arial" w:hAnsi="Arial" w:cs="Arial"/>
                <w:color w:val="000000"/>
                <w:sz w:val="22"/>
                <w:szCs w:val="22"/>
              </w:rPr>
            </w:pPr>
            <w:r w:rsidRPr="00974CBE">
              <w:rPr>
                <w:rFonts w:ascii="Arial" w:hAnsi="Arial" w:cs="Arial"/>
                <w:color w:val="000000"/>
                <w:sz w:val="22"/>
                <w:szCs w:val="22"/>
              </w:rPr>
              <w:tab/>
              <w:t>________</w:t>
            </w:r>
            <w:r w:rsidRPr="00974CBE">
              <w:rPr>
                <w:rFonts w:ascii="Arial" w:hAnsi="Arial" w:cs="Arial"/>
                <w:color w:val="000000"/>
                <w:sz w:val="22"/>
                <w:szCs w:val="22"/>
              </w:rPr>
              <w:tab/>
            </w:r>
            <w:r w:rsidRPr="00974CBE">
              <w:rPr>
                <w:rFonts w:ascii="Arial" w:hAnsi="Arial" w:cs="Arial"/>
                <w:color w:val="000000"/>
                <w:sz w:val="22"/>
                <w:szCs w:val="22"/>
              </w:rPr>
              <w:tab/>
            </w:r>
            <w:r w:rsidRPr="00974CBE">
              <w:rPr>
                <w:rFonts w:ascii="Arial" w:hAnsi="Arial" w:cs="Arial"/>
                <w:color w:val="000000"/>
                <w:sz w:val="22"/>
                <w:szCs w:val="22"/>
              </w:rPr>
              <w:tab/>
            </w:r>
            <w:r w:rsidRPr="00974CBE">
              <w:rPr>
                <w:rFonts w:ascii="Arial" w:hAnsi="Arial" w:cs="Arial"/>
                <w:color w:val="000000"/>
                <w:sz w:val="22"/>
                <w:szCs w:val="22"/>
              </w:rPr>
              <w:tab/>
            </w:r>
          </w:p>
          <w:p w:rsidR="00A6757C" w:rsidRPr="00974CBE" w:rsidRDefault="00A6757C" w:rsidP="00A6757C">
            <w:pPr>
              <w:rPr>
                <w:rFonts w:ascii="Arial" w:hAnsi="Arial" w:cs="Arial"/>
                <w:color w:val="000000"/>
                <w:sz w:val="22"/>
                <w:szCs w:val="22"/>
              </w:rPr>
            </w:pPr>
            <w:r w:rsidRPr="00974CBE">
              <w:rPr>
                <w:rFonts w:ascii="Arial" w:hAnsi="Arial" w:cs="Arial"/>
                <w:color w:val="000000"/>
                <w:sz w:val="22"/>
                <w:szCs w:val="22"/>
              </w:rPr>
              <w:tab/>
            </w:r>
            <w:r w:rsidRPr="00974CBE">
              <w:rPr>
                <w:rFonts w:ascii="Arial" w:hAnsi="Arial" w:cs="Arial"/>
                <w:color w:val="000000"/>
                <w:sz w:val="22"/>
                <w:szCs w:val="22"/>
              </w:rPr>
              <w:tab/>
            </w:r>
            <w:r w:rsidRPr="00974CBE">
              <w:rPr>
                <w:rFonts w:ascii="Arial" w:hAnsi="Arial" w:cs="Arial"/>
                <w:color w:val="000000"/>
                <w:sz w:val="22"/>
                <w:szCs w:val="22"/>
              </w:rPr>
              <w:tab/>
            </w:r>
            <w:r w:rsidRPr="00974CBE">
              <w:rPr>
                <w:rFonts w:ascii="Arial" w:hAnsi="Arial" w:cs="Arial"/>
                <w:color w:val="000000"/>
                <w:sz w:val="22"/>
                <w:szCs w:val="22"/>
              </w:rPr>
              <w:tab/>
            </w:r>
            <w:r w:rsidRPr="00974CBE">
              <w:rPr>
                <w:rFonts w:ascii="Arial" w:hAnsi="Arial" w:cs="Arial"/>
                <w:color w:val="000000"/>
                <w:sz w:val="22"/>
                <w:szCs w:val="22"/>
              </w:rPr>
              <w:tab/>
            </w:r>
            <w:r w:rsidRPr="00974CBE">
              <w:rPr>
                <w:rFonts w:ascii="Arial" w:hAnsi="Arial" w:cs="Arial"/>
                <w:color w:val="000000"/>
                <w:sz w:val="22"/>
                <w:szCs w:val="22"/>
              </w:rPr>
              <w:tab/>
            </w:r>
            <w:r w:rsidRPr="00974CBE">
              <w:rPr>
                <w:rFonts w:ascii="Arial" w:hAnsi="Arial" w:cs="Arial"/>
                <w:color w:val="000000"/>
                <w:sz w:val="22"/>
                <w:szCs w:val="22"/>
              </w:rPr>
              <w:tab/>
            </w:r>
            <w:r w:rsidRPr="00974CBE">
              <w:rPr>
                <w:rFonts w:ascii="Arial" w:hAnsi="Arial" w:cs="Arial"/>
                <w:color w:val="000000"/>
                <w:sz w:val="22"/>
                <w:szCs w:val="22"/>
              </w:rPr>
              <w:tab/>
            </w:r>
            <w:r w:rsidRPr="00974CBE">
              <w:rPr>
                <w:rFonts w:ascii="Arial" w:hAnsi="Arial" w:cs="Arial"/>
                <w:color w:val="000000"/>
                <w:sz w:val="22"/>
                <w:szCs w:val="22"/>
              </w:rPr>
              <w:tab/>
            </w:r>
            <w:r w:rsidRPr="00974CBE">
              <w:rPr>
                <w:rFonts w:ascii="Arial" w:hAnsi="Arial" w:cs="Arial"/>
                <w:color w:val="000000"/>
                <w:sz w:val="22"/>
                <w:szCs w:val="22"/>
              </w:rPr>
              <w:tab/>
            </w:r>
            <w:r w:rsidRPr="00974CBE">
              <w:rPr>
                <w:rFonts w:ascii="Arial" w:hAnsi="Arial" w:cs="Arial"/>
                <w:color w:val="000000"/>
                <w:sz w:val="22"/>
                <w:szCs w:val="22"/>
              </w:rPr>
              <w:tab/>
            </w:r>
            <w:r w:rsidRPr="00974CBE">
              <w:rPr>
                <w:rFonts w:ascii="Arial" w:hAnsi="Arial" w:cs="Arial"/>
                <w:color w:val="000000"/>
                <w:sz w:val="22"/>
                <w:szCs w:val="22"/>
              </w:rPr>
              <w:tab/>
            </w:r>
          </w:p>
          <w:p w:rsidR="00977DC2" w:rsidRDefault="00977DC2" w:rsidP="00977DC2">
            <w:pPr>
              <w:spacing w:after="200" w:line="276" w:lineRule="auto"/>
              <w:rPr>
                <w:rFonts w:ascii="Arial" w:eastAsiaTheme="minorHAnsi" w:hAnsi="Arial" w:cs="Arial"/>
                <w:sz w:val="22"/>
                <w:szCs w:val="22"/>
              </w:rPr>
            </w:pPr>
            <w:r w:rsidRPr="00977DC2">
              <w:rPr>
                <w:rFonts w:ascii="Arial" w:eastAsiaTheme="minorHAnsi" w:hAnsi="Arial" w:cs="Arial"/>
                <w:sz w:val="22"/>
                <w:szCs w:val="22"/>
              </w:rPr>
              <w:t xml:space="preserve">The intent of this project was to identify any parcels of land within the proposed right of way for the Kinder Morgan pipeline that were associated with wetland mitigation for a </w:t>
            </w:r>
            <w:r w:rsidR="00826E43">
              <w:rPr>
                <w:rFonts w:ascii="Arial" w:eastAsiaTheme="minorHAnsi" w:hAnsi="Arial" w:cs="Arial"/>
                <w:sz w:val="22"/>
                <w:szCs w:val="22"/>
              </w:rPr>
              <w:t xml:space="preserve">NH </w:t>
            </w:r>
            <w:r w:rsidRPr="00977DC2">
              <w:rPr>
                <w:rFonts w:ascii="Arial" w:eastAsiaTheme="minorHAnsi" w:hAnsi="Arial" w:cs="Arial"/>
                <w:sz w:val="22"/>
                <w:szCs w:val="22"/>
              </w:rPr>
              <w:t xml:space="preserve">DES permit.  </w:t>
            </w:r>
            <w:r w:rsidR="00826E43">
              <w:rPr>
                <w:rFonts w:ascii="Arial" w:eastAsiaTheme="minorHAnsi" w:hAnsi="Arial" w:cs="Arial"/>
                <w:sz w:val="22"/>
                <w:szCs w:val="22"/>
              </w:rPr>
              <w:t xml:space="preserve">NH </w:t>
            </w:r>
            <w:r w:rsidRPr="00977DC2">
              <w:rPr>
                <w:rFonts w:ascii="Arial" w:eastAsiaTheme="minorHAnsi" w:hAnsi="Arial" w:cs="Arial"/>
                <w:sz w:val="22"/>
                <w:szCs w:val="22"/>
              </w:rPr>
              <w:t>DES reviewed 22 wetland permit fil</w:t>
            </w:r>
            <w:r w:rsidR="00826E43">
              <w:rPr>
                <w:rFonts w:ascii="Arial" w:eastAsiaTheme="minorHAnsi" w:hAnsi="Arial" w:cs="Arial"/>
                <w:sz w:val="22"/>
                <w:szCs w:val="22"/>
              </w:rPr>
              <w:t>es that were identified in the t</w:t>
            </w:r>
            <w:r w:rsidRPr="00977DC2">
              <w:rPr>
                <w:rFonts w:ascii="Arial" w:eastAsiaTheme="minorHAnsi" w:hAnsi="Arial" w:cs="Arial"/>
                <w:sz w:val="22"/>
                <w:szCs w:val="22"/>
              </w:rPr>
              <w:t xml:space="preserve">owns the pipeline crosses.  These files were identified as permits that provided mitigation in the form of an easement within the Town.  The </w:t>
            </w:r>
            <w:r w:rsidRPr="00977DC2">
              <w:rPr>
                <w:rFonts w:ascii="Arial" w:eastAsiaTheme="minorHAnsi" w:hAnsi="Arial" w:cs="Arial"/>
                <w:sz w:val="22"/>
                <w:szCs w:val="22"/>
              </w:rPr>
              <w:lastRenderedPageBreak/>
              <w:t xml:space="preserve">dates of these files ranged from 1998 to 2014.  Table 1 </w:t>
            </w:r>
            <w:r w:rsidR="00C02BAE">
              <w:rPr>
                <w:rFonts w:ascii="Arial" w:eastAsiaTheme="minorHAnsi" w:hAnsi="Arial" w:cs="Arial"/>
                <w:sz w:val="22"/>
                <w:szCs w:val="22"/>
              </w:rPr>
              <w:t xml:space="preserve">(below) </w:t>
            </w:r>
            <w:r w:rsidRPr="00977DC2">
              <w:rPr>
                <w:rFonts w:ascii="Arial" w:eastAsiaTheme="minorHAnsi" w:hAnsi="Arial" w:cs="Arial"/>
                <w:sz w:val="22"/>
                <w:szCs w:val="22"/>
              </w:rPr>
              <w:t>summarizes each site and the data</w:t>
            </w:r>
            <w:r w:rsidR="00C02BAE">
              <w:rPr>
                <w:rFonts w:ascii="Arial" w:eastAsiaTheme="minorHAnsi" w:hAnsi="Arial" w:cs="Arial"/>
                <w:sz w:val="22"/>
                <w:szCs w:val="22"/>
              </w:rPr>
              <w:t xml:space="preserve"> </w:t>
            </w:r>
            <w:r w:rsidRPr="00977DC2">
              <w:rPr>
                <w:rFonts w:ascii="Arial" w:eastAsiaTheme="minorHAnsi" w:hAnsi="Arial" w:cs="Arial"/>
                <w:sz w:val="22"/>
                <w:szCs w:val="22"/>
              </w:rPr>
              <w:t>reviewed.</w:t>
            </w:r>
          </w:p>
          <w:p w:rsidR="00C02BAE" w:rsidRDefault="00C02BAE" w:rsidP="00977DC2">
            <w:pPr>
              <w:spacing w:after="200" w:line="276" w:lineRule="auto"/>
              <w:rPr>
                <w:rFonts w:ascii="Arial" w:eastAsiaTheme="minorHAnsi" w:hAnsi="Arial" w:cs="Arial"/>
                <w:sz w:val="22"/>
                <w:szCs w:val="22"/>
              </w:rPr>
            </w:pPr>
          </w:p>
          <w:p w:rsidR="00C02BAE" w:rsidRPr="00C02BAE" w:rsidRDefault="00C02BAE" w:rsidP="00977DC2">
            <w:pPr>
              <w:spacing w:after="200" w:line="276" w:lineRule="auto"/>
              <w:rPr>
                <w:rFonts w:ascii="Arial" w:eastAsiaTheme="minorHAnsi" w:hAnsi="Arial" w:cs="Arial"/>
                <w:b/>
                <w:sz w:val="22"/>
                <w:szCs w:val="22"/>
              </w:rPr>
            </w:pPr>
            <w:r w:rsidRPr="00C02BAE">
              <w:rPr>
                <w:rFonts w:ascii="Arial" w:eastAsiaTheme="minorHAnsi" w:hAnsi="Arial" w:cs="Arial"/>
                <w:b/>
                <w:sz w:val="22"/>
                <w:szCs w:val="22"/>
              </w:rPr>
              <w:t xml:space="preserve">Table 1 -  </w:t>
            </w:r>
            <w:r>
              <w:rPr>
                <w:rFonts w:ascii="Arial" w:eastAsiaTheme="minorHAnsi" w:hAnsi="Arial" w:cs="Arial"/>
                <w:b/>
                <w:sz w:val="22"/>
                <w:szCs w:val="22"/>
              </w:rPr>
              <w:t>Relevant Wetland Mitigation Files</w:t>
            </w:r>
          </w:p>
          <w:tbl>
            <w:tblPr>
              <w:tblStyle w:val="TableGrid"/>
              <w:tblW w:w="9918" w:type="dxa"/>
              <w:jc w:val="center"/>
              <w:tblLook w:val="04A0" w:firstRow="1" w:lastRow="0" w:firstColumn="1" w:lastColumn="0" w:noHBand="0" w:noVBand="1"/>
            </w:tblPr>
            <w:tblGrid>
              <w:gridCol w:w="1103"/>
              <w:gridCol w:w="943"/>
              <w:gridCol w:w="1806"/>
              <w:gridCol w:w="1606"/>
              <w:gridCol w:w="1573"/>
              <w:gridCol w:w="2887"/>
            </w:tblGrid>
            <w:tr w:rsidR="00C02BAE" w:rsidRPr="00E96CC9" w:rsidTr="00C02BAE">
              <w:trPr>
                <w:trHeight w:val="530"/>
                <w:jc w:val="center"/>
              </w:trPr>
              <w:tc>
                <w:tcPr>
                  <w:tcW w:w="1103" w:type="dxa"/>
                  <w:noWrap/>
                  <w:vAlign w:val="center"/>
                </w:tcPr>
                <w:p w:rsidR="00C02BAE" w:rsidRDefault="00C02BAE" w:rsidP="00C02BAE">
                  <w:pPr>
                    <w:jc w:val="center"/>
                    <w:rPr>
                      <w:rFonts w:ascii="Calibri" w:hAnsi="Calibri"/>
                      <w:b/>
                      <w:bCs/>
                      <w:color w:val="000000"/>
                      <w:sz w:val="22"/>
                      <w:szCs w:val="22"/>
                    </w:rPr>
                  </w:pPr>
                  <w:r>
                    <w:rPr>
                      <w:rFonts w:ascii="Calibri" w:hAnsi="Calibri"/>
                      <w:b/>
                      <w:bCs/>
                      <w:color w:val="000000"/>
                      <w:sz w:val="22"/>
                      <w:szCs w:val="22"/>
                    </w:rPr>
                    <w:t>FILE</w:t>
                  </w:r>
                </w:p>
              </w:tc>
              <w:tc>
                <w:tcPr>
                  <w:tcW w:w="943" w:type="dxa"/>
                  <w:noWrap/>
                  <w:vAlign w:val="center"/>
                </w:tcPr>
                <w:p w:rsidR="00C02BAE" w:rsidRDefault="00C02BAE" w:rsidP="00C02BAE">
                  <w:pPr>
                    <w:jc w:val="center"/>
                    <w:rPr>
                      <w:rFonts w:ascii="Calibri" w:hAnsi="Calibri"/>
                      <w:b/>
                      <w:bCs/>
                      <w:color w:val="000000"/>
                      <w:sz w:val="22"/>
                      <w:szCs w:val="22"/>
                    </w:rPr>
                  </w:pPr>
                  <w:r>
                    <w:rPr>
                      <w:rFonts w:ascii="Calibri" w:hAnsi="Calibri"/>
                      <w:b/>
                      <w:bCs/>
                      <w:color w:val="000000"/>
                      <w:sz w:val="22"/>
                      <w:szCs w:val="22"/>
                    </w:rPr>
                    <w:t>YEAR</w:t>
                  </w:r>
                </w:p>
              </w:tc>
              <w:tc>
                <w:tcPr>
                  <w:tcW w:w="1806" w:type="dxa"/>
                  <w:vAlign w:val="center"/>
                </w:tcPr>
                <w:p w:rsidR="00C02BAE" w:rsidRDefault="00C02BAE" w:rsidP="00C02BAE">
                  <w:pPr>
                    <w:jc w:val="center"/>
                    <w:rPr>
                      <w:rFonts w:ascii="Calibri" w:hAnsi="Calibri"/>
                      <w:b/>
                      <w:bCs/>
                      <w:color w:val="000000"/>
                      <w:sz w:val="22"/>
                      <w:szCs w:val="22"/>
                    </w:rPr>
                  </w:pPr>
                  <w:r>
                    <w:rPr>
                      <w:rFonts w:ascii="Calibri" w:hAnsi="Calibri"/>
                      <w:b/>
                      <w:bCs/>
                      <w:color w:val="000000"/>
                      <w:sz w:val="22"/>
                      <w:szCs w:val="22"/>
                    </w:rPr>
                    <w:t>NAME</w:t>
                  </w:r>
                </w:p>
              </w:tc>
              <w:tc>
                <w:tcPr>
                  <w:tcW w:w="1606" w:type="dxa"/>
                  <w:vAlign w:val="center"/>
                </w:tcPr>
                <w:p w:rsidR="00C02BAE" w:rsidRDefault="00C02BAE" w:rsidP="00C02BAE">
                  <w:pPr>
                    <w:jc w:val="center"/>
                    <w:rPr>
                      <w:rFonts w:ascii="Calibri" w:hAnsi="Calibri"/>
                      <w:b/>
                      <w:bCs/>
                      <w:color w:val="000000"/>
                      <w:sz w:val="22"/>
                      <w:szCs w:val="22"/>
                    </w:rPr>
                  </w:pPr>
                  <w:r>
                    <w:rPr>
                      <w:rFonts w:ascii="Calibri" w:hAnsi="Calibri"/>
                      <w:b/>
                      <w:bCs/>
                      <w:color w:val="000000"/>
                      <w:sz w:val="22"/>
                      <w:szCs w:val="22"/>
                    </w:rPr>
                    <w:t>Address</w:t>
                  </w:r>
                </w:p>
              </w:tc>
              <w:tc>
                <w:tcPr>
                  <w:tcW w:w="1573" w:type="dxa"/>
                  <w:noWrap/>
                  <w:vAlign w:val="center"/>
                </w:tcPr>
                <w:p w:rsidR="00C02BAE" w:rsidRDefault="00C02BAE" w:rsidP="00C02BAE">
                  <w:pPr>
                    <w:jc w:val="center"/>
                    <w:rPr>
                      <w:rFonts w:ascii="Calibri" w:hAnsi="Calibri"/>
                      <w:b/>
                      <w:bCs/>
                      <w:color w:val="000000"/>
                      <w:sz w:val="22"/>
                      <w:szCs w:val="22"/>
                    </w:rPr>
                  </w:pPr>
                  <w:r>
                    <w:rPr>
                      <w:rFonts w:ascii="Calibri" w:hAnsi="Calibri"/>
                      <w:b/>
                      <w:bCs/>
                      <w:color w:val="000000"/>
                      <w:sz w:val="22"/>
                      <w:szCs w:val="22"/>
                    </w:rPr>
                    <w:t>Town</w:t>
                  </w:r>
                </w:p>
              </w:tc>
              <w:tc>
                <w:tcPr>
                  <w:tcW w:w="2887" w:type="dxa"/>
                  <w:vAlign w:val="center"/>
                </w:tcPr>
                <w:p w:rsidR="00C02BAE" w:rsidRDefault="00C02BAE" w:rsidP="00C02BAE">
                  <w:pPr>
                    <w:jc w:val="center"/>
                    <w:rPr>
                      <w:rFonts w:ascii="Calibri" w:hAnsi="Calibri"/>
                      <w:b/>
                      <w:bCs/>
                      <w:color w:val="000000"/>
                      <w:sz w:val="22"/>
                      <w:szCs w:val="22"/>
                    </w:rPr>
                  </w:pPr>
                  <w:proofErr w:type="spellStart"/>
                  <w:r>
                    <w:rPr>
                      <w:rFonts w:ascii="Calibri" w:hAnsi="Calibri"/>
                      <w:b/>
                      <w:bCs/>
                      <w:color w:val="000000"/>
                      <w:sz w:val="22"/>
                      <w:szCs w:val="22"/>
                    </w:rPr>
                    <w:t>Database_Notes</w:t>
                  </w:r>
                  <w:proofErr w:type="spellEnd"/>
                </w:p>
              </w:tc>
            </w:tr>
            <w:tr w:rsidR="00C02BAE" w:rsidRPr="00E96CC9" w:rsidTr="00C02BAE">
              <w:trPr>
                <w:trHeight w:val="1020"/>
                <w:jc w:val="center"/>
              </w:trPr>
              <w:tc>
                <w:tcPr>
                  <w:tcW w:w="1103" w:type="dxa"/>
                  <w:noWrap/>
                  <w:hideMark/>
                </w:tcPr>
                <w:p w:rsidR="00C02BAE" w:rsidRPr="00E96CC9" w:rsidRDefault="00C02BAE" w:rsidP="00132B10">
                  <w:pPr>
                    <w:rPr>
                      <w:rFonts w:ascii="Arial" w:hAnsi="Arial" w:cs="Arial"/>
                      <w:sz w:val="20"/>
                      <w:szCs w:val="20"/>
                    </w:rPr>
                  </w:pPr>
                  <w:r w:rsidRPr="00E96CC9">
                    <w:rPr>
                      <w:rFonts w:ascii="Arial" w:hAnsi="Arial" w:cs="Arial"/>
                      <w:sz w:val="20"/>
                      <w:szCs w:val="20"/>
                    </w:rPr>
                    <w:t>1998-00447</w:t>
                  </w:r>
                </w:p>
              </w:tc>
              <w:tc>
                <w:tcPr>
                  <w:tcW w:w="943" w:type="dxa"/>
                  <w:noWrap/>
                  <w:hideMark/>
                </w:tcPr>
                <w:p w:rsidR="00C02BAE" w:rsidRPr="00E96CC9" w:rsidRDefault="00C02BAE" w:rsidP="00132B10">
                  <w:pPr>
                    <w:rPr>
                      <w:rFonts w:ascii="Arial" w:hAnsi="Arial" w:cs="Arial"/>
                      <w:sz w:val="20"/>
                      <w:szCs w:val="20"/>
                    </w:rPr>
                  </w:pPr>
                  <w:r w:rsidRPr="00E96CC9">
                    <w:rPr>
                      <w:rFonts w:ascii="Arial" w:hAnsi="Arial" w:cs="Arial"/>
                      <w:sz w:val="20"/>
                      <w:szCs w:val="20"/>
                    </w:rPr>
                    <w:t>1998</w:t>
                  </w:r>
                </w:p>
              </w:tc>
              <w:tc>
                <w:tcPr>
                  <w:tcW w:w="1806" w:type="dxa"/>
                  <w:hideMark/>
                </w:tcPr>
                <w:p w:rsidR="00C02BAE" w:rsidRPr="00E96CC9" w:rsidRDefault="00C02BAE" w:rsidP="00132B10">
                  <w:pPr>
                    <w:rPr>
                      <w:rFonts w:ascii="Arial" w:hAnsi="Arial" w:cs="Arial"/>
                      <w:sz w:val="20"/>
                      <w:szCs w:val="20"/>
                    </w:rPr>
                  </w:pPr>
                  <w:r w:rsidRPr="00E96CC9">
                    <w:rPr>
                      <w:rFonts w:ascii="Arial" w:hAnsi="Arial" w:cs="Arial"/>
                      <w:sz w:val="20"/>
                      <w:szCs w:val="20"/>
                    </w:rPr>
                    <w:t>SALEM CORP PARK ASSOC</w:t>
                  </w:r>
                </w:p>
              </w:tc>
              <w:tc>
                <w:tcPr>
                  <w:tcW w:w="1606" w:type="dxa"/>
                  <w:hideMark/>
                </w:tcPr>
                <w:p w:rsidR="00C02BAE" w:rsidRPr="00E96CC9" w:rsidRDefault="00C02BAE" w:rsidP="00132B10">
                  <w:pPr>
                    <w:rPr>
                      <w:rFonts w:ascii="Arial" w:hAnsi="Arial" w:cs="Arial"/>
                      <w:sz w:val="20"/>
                      <w:szCs w:val="20"/>
                    </w:rPr>
                  </w:pPr>
                  <w:r w:rsidRPr="00E96CC9">
                    <w:rPr>
                      <w:rFonts w:ascii="Arial" w:hAnsi="Arial" w:cs="Arial"/>
                      <w:sz w:val="20"/>
                      <w:szCs w:val="20"/>
                    </w:rPr>
                    <w:t>Stiles Road</w:t>
                  </w:r>
                </w:p>
              </w:tc>
              <w:tc>
                <w:tcPr>
                  <w:tcW w:w="1573" w:type="dxa"/>
                  <w:noWrap/>
                  <w:hideMark/>
                </w:tcPr>
                <w:p w:rsidR="00C02BAE" w:rsidRPr="00E96CC9" w:rsidRDefault="00C02BAE" w:rsidP="00132B10">
                  <w:pPr>
                    <w:rPr>
                      <w:rFonts w:ascii="Arial" w:hAnsi="Arial" w:cs="Arial"/>
                      <w:sz w:val="20"/>
                      <w:szCs w:val="20"/>
                    </w:rPr>
                  </w:pPr>
                  <w:r w:rsidRPr="00E96CC9">
                    <w:rPr>
                      <w:rFonts w:ascii="Arial" w:hAnsi="Arial" w:cs="Arial"/>
                      <w:sz w:val="20"/>
                      <w:szCs w:val="20"/>
                    </w:rPr>
                    <w:t>Salem</w:t>
                  </w:r>
                </w:p>
              </w:tc>
              <w:tc>
                <w:tcPr>
                  <w:tcW w:w="2887" w:type="dxa"/>
                  <w:hideMark/>
                </w:tcPr>
                <w:p w:rsidR="00C02BAE" w:rsidRPr="00E96CC9" w:rsidRDefault="00C02BAE" w:rsidP="00132B10">
                  <w:pPr>
                    <w:rPr>
                      <w:rFonts w:ascii="Arial" w:hAnsi="Arial" w:cs="Arial"/>
                      <w:sz w:val="20"/>
                      <w:szCs w:val="20"/>
                    </w:rPr>
                  </w:pPr>
                  <w:r w:rsidRPr="00E96CC9">
                    <w:rPr>
                      <w:rFonts w:ascii="Arial" w:hAnsi="Arial" w:cs="Arial"/>
                      <w:sz w:val="20"/>
                      <w:szCs w:val="20"/>
                    </w:rPr>
                    <w:t>Mitigate with two easements totaling 5.34 acres (1.13 acres of upland) and dense plantings.   Easement appears to be just to the north.</w:t>
                  </w:r>
                </w:p>
              </w:tc>
            </w:tr>
            <w:tr w:rsidR="00C02BAE" w:rsidRPr="00E96CC9" w:rsidTr="00C02BAE">
              <w:trPr>
                <w:trHeight w:val="765"/>
                <w:jc w:val="center"/>
              </w:trPr>
              <w:tc>
                <w:tcPr>
                  <w:tcW w:w="1103" w:type="dxa"/>
                  <w:noWrap/>
                  <w:hideMark/>
                </w:tcPr>
                <w:p w:rsidR="00C02BAE" w:rsidRPr="00E96CC9" w:rsidRDefault="00C02BAE" w:rsidP="00132B10">
                  <w:pPr>
                    <w:rPr>
                      <w:rFonts w:ascii="Arial" w:hAnsi="Arial" w:cs="Arial"/>
                      <w:sz w:val="20"/>
                      <w:szCs w:val="20"/>
                    </w:rPr>
                  </w:pPr>
                  <w:r w:rsidRPr="00E96CC9">
                    <w:rPr>
                      <w:rFonts w:ascii="Arial" w:hAnsi="Arial" w:cs="Arial"/>
                      <w:sz w:val="20"/>
                      <w:szCs w:val="20"/>
                    </w:rPr>
                    <w:t>1998-02267</w:t>
                  </w:r>
                </w:p>
              </w:tc>
              <w:tc>
                <w:tcPr>
                  <w:tcW w:w="943" w:type="dxa"/>
                  <w:noWrap/>
                  <w:hideMark/>
                </w:tcPr>
                <w:p w:rsidR="00C02BAE" w:rsidRPr="00E96CC9" w:rsidRDefault="00C02BAE" w:rsidP="00132B10">
                  <w:pPr>
                    <w:rPr>
                      <w:rFonts w:ascii="Arial" w:hAnsi="Arial" w:cs="Arial"/>
                      <w:sz w:val="20"/>
                      <w:szCs w:val="20"/>
                    </w:rPr>
                  </w:pPr>
                  <w:r w:rsidRPr="00E96CC9">
                    <w:rPr>
                      <w:rFonts w:ascii="Arial" w:hAnsi="Arial" w:cs="Arial"/>
                      <w:sz w:val="20"/>
                      <w:szCs w:val="20"/>
                    </w:rPr>
                    <w:t>1998</w:t>
                  </w:r>
                </w:p>
              </w:tc>
              <w:tc>
                <w:tcPr>
                  <w:tcW w:w="1806" w:type="dxa"/>
                  <w:hideMark/>
                </w:tcPr>
                <w:p w:rsidR="00C02BAE" w:rsidRPr="00E96CC9" w:rsidRDefault="00C02BAE" w:rsidP="00132B10">
                  <w:pPr>
                    <w:rPr>
                      <w:rFonts w:ascii="Arial" w:hAnsi="Arial" w:cs="Arial"/>
                      <w:sz w:val="20"/>
                      <w:szCs w:val="20"/>
                    </w:rPr>
                  </w:pPr>
                  <w:r w:rsidRPr="00E96CC9">
                    <w:rPr>
                      <w:rFonts w:ascii="Arial" w:hAnsi="Arial" w:cs="Arial"/>
                      <w:sz w:val="20"/>
                      <w:szCs w:val="20"/>
                    </w:rPr>
                    <w:t xml:space="preserve">Town of </w:t>
                  </w:r>
                  <w:proofErr w:type="spellStart"/>
                  <w:r w:rsidRPr="00E96CC9">
                    <w:rPr>
                      <w:rFonts w:ascii="Arial" w:hAnsi="Arial" w:cs="Arial"/>
                      <w:sz w:val="20"/>
                      <w:szCs w:val="20"/>
                    </w:rPr>
                    <w:t>Londonderery</w:t>
                  </w:r>
                  <w:proofErr w:type="spellEnd"/>
                </w:p>
              </w:tc>
              <w:tc>
                <w:tcPr>
                  <w:tcW w:w="1606" w:type="dxa"/>
                  <w:hideMark/>
                </w:tcPr>
                <w:p w:rsidR="00C02BAE" w:rsidRPr="00E96CC9" w:rsidRDefault="00C02BAE" w:rsidP="00132B10">
                  <w:pPr>
                    <w:rPr>
                      <w:rFonts w:ascii="Arial" w:hAnsi="Arial" w:cs="Arial"/>
                      <w:sz w:val="20"/>
                      <w:szCs w:val="20"/>
                    </w:rPr>
                  </w:pPr>
                  <w:r w:rsidRPr="00E96CC9">
                    <w:rPr>
                      <w:rFonts w:ascii="Arial" w:hAnsi="Arial" w:cs="Arial"/>
                      <w:sz w:val="20"/>
                      <w:szCs w:val="20"/>
                    </w:rPr>
                    <w:t>West Road</w:t>
                  </w:r>
                </w:p>
              </w:tc>
              <w:tc>
                <w:tcPr>
                  <w:tcW w:w="1573" w:type="dxa"/>
                  <w:noWrap/>
                  <w:hideMark/>
                </w:tcPr>
                <w:p w:rsidR="00C02BAE" w:rsidRPr="00E96CC9" w:rsidRDefault="00C02BAE" w:rsidP="00132B10">
                  <w:pPr>
                    <w:rPr>
                      <w:rFonts w:ascii="Arial" w:hAnsi="Arial" w:cs="Arial"/>
                      <w:sz w:val="20"/>
                      <w:szCs w:val="20"/>
                    </w:rPr>
                  </w:pPr>
                  <w:r w:rsidRPr="00E96CC9">
                    <w:rPr>
                      <w:rFonts w:ascii="Arial" w:hAnsi="Arial" w:cs="Arial"/>
                      <w:sz w:val="20"/>
                      <w:szCs w:val="20"/>
                    </w:rPr>
                    <w:t>Londonderry</w:t>
                  </w:r>
                </w:p>
              </w:tc>
              <w:tc>
                <w:tcPr>
                  <w:tcW w:w="2887" w:type="dxa"/>
                  <w:hideMark/>
                </w:tcPr>
                <w:p w:rsidR="00C02BAE" w:rsidRPr="00E96CC9" w:rsidRDefault="00C02BAE" w:rsidP="00132B10">
                  <w:pPr>
                    <w:rPr>
                      <w:rFonts w:ascii="Arial" w:hAnsi="Arial" w:cs="Arial"/>
                      <w:sz w:val="20"/>
                      <w:szCs w:val="20"/>
                    </w:rPr>
                  </w:pPr>
                  <w:r w:rsidRPr="00E96CC9">
                    <w:rPr>
                      <w:rFonts w:ascii="Arial" w:hAnsi="Arial" w:cs="Arial"/>
                      <w:sz w:val="20"/>
                      <w:szCs w:val="20"/>
                    </w:rPr>
                    <w:t>No information</w:t>
                  </w:r>
                  <w:r>
                    <w:rPr>
                      <w:rFonts w:ascii="Arial" w:hAnsi="Arial" w:cs="Arial"/>
                      <w:sz w:val="20"/>
                      <w:szCs w:val="20"/>
                    </w:rPr>
                    <w:t xml:space="preserve"> </w:t>
                  </w:r>
                  <w:r w:rsidRPr="00E96CC9">
                    <w:rPr>
                      <w:rFonts w:ascii="Arial" w:hAnsi="Arial" w:cs="Arial"/>
                      <w:sz w:val="20"/>
                      <w:szCs w:val="20"/>
                    </w:rPr>
                    <w:t>on mitigation.</w:t>
                  </w:r>
                </w:p>
              </w:tc>
            </w:tr>
            <w:tr w:rsidR="00C02BAE" w:rsidRPr="00E96CC9" w:rsidTr="00C02BAE">
              <w:trPr>
                <w:trHeight w:val="1275"/>
                <w:jc w:val="center"/>
              </w:trPr>
              <w:tc>
                <w:tcPr>
                  <w:tcW w:w="1103" w:type="dxa"/>
                  <w:noWrap/>
                  <w:hideMark/>
                </w:tcPr>
                <w:p w:rsidR="00C02BAE" w:rsidRPr="00E96CC9" w:rsidRDefault="00C02BAE" w:rsidP="00132B10">
                  <w:pPr>
                    <w:rPr>
                      <w:rFonts w:ascii="Arial" w:hAnsi="Arial" w:cs="Arial"/>
                      <w:sz w:val="20"/>
                      <w:szCs w:val="20"/>
                    </w:rPr>
                  </w:pPr>
                  <w:r w:rsidRPr="00E96CC9">
                    <w:rPr>
                      <w:rFonts w:ascii="Arial" w:hAnsi="Arial" w:cs="Arial"/>
                      <w:sz w:val="20"/>
                      <w:szCs w:val="20"/>
                    </w:rPr>
                    <w:t>2000-00321</w:t>
                  </w:r>
                </w:p>
              </w:tc>
              <w:tc>
                <w:tcPr>
                  <w:tcW w:w="943" w:type="dxa"/>
                  <w:noWrap/>
                  <w:hideMark/>
                </w:tcPr>
                <w:p w:rsidR="00C02BAE" w:rsidRPr="00E96CC9" w:rsidRDefault="00C02BAE" w:rsidP="00132B10">
                  <w:pPr>
                    <w:rPr>
                      <w:rFonts w:ascii="Arial" w:hAnsi="Arial" w:cs="Arial"/>
                      <w:sz w:val="20"/>
                      <w:szCs w:val="20"/>
                    </w:rPr>
                  </w:pPr>
                  <w:r w:rsidRPr="00E96CC9">
                    <w:rPr>
                      <w:rFonts w:ascii="Arial" w:hAnsi="Arial" w:cs="Arial"/>
                      <w:sz w:val="20"/>
                      <w:szCs w:val="20"/>
                    </w:rPr>
                    <w:t>2000</w:t>
                  </w:r>
                </w:p>
              </w:tc>
              <w:tc>
                <w:tcPr>
                  <w:tcW w:w="1806" w:type="dxa"/>
                  <w:hideMark/>
                </w:tcPr>
                <w:p w:rsidR="00C02BAE" w:rsidRPr="00E96CC9" w:rsidRDefault="00C02BAE" w:rsidP="00132B10">
                  <w:pPr>
                    <w:rPr>
                      <w:rFonts w:ascii="Arial" w:hAnsi="Arial" w:cs="Arial"/>
                      <w:sz w:val="20"/>
                      <w:szCs w:val="20"/>
                    </w:rPr>
                  </w:pPr>
                  <w:r w:rsidRPr="00E96CC9">
                    <w:rPr>
                      <w:rFonts w:ascii="Arial" w:hAnsi="Arial" w:cs="Arial"/>
                      <w:sz w:val="20"/>
                      <w:szCs w:val="20"/>
                    </w:rPr>
                    <w:t>K.E.M. REALTY</w:t>
                  </w:r>
                </w:p>
              </w:tc>
              <w:tc>
                <w:tcPr>
                  <w:tcW w:w="1606" w:type="dxa"/>
                  <w:hideMark/>
                </w:tcPr>
                <w:p w:rsidR="00C02BAE" w:rsidRPr="00E96CC9" w:rsidRDefault="00C02BAE" w:rsidP="00132B10">
                  <w:pPr>
                    <w:rPr>
                      <w:rFonts w:ascii="Arial" w:hAnsi="Arial" w:cs="Arial"/>
                      <w:sz w:val="20"/>
                      <w:szCs w:val="20"/>
                    </w:rPr>
                  </w:pPr>
                  <w:r w:rsidRPr="00E96CC9">
                    <w:rPr>
                      <w:rFonts w:ascii="Arial" w:hAnsi="Arial" w:cs="Arial"/>
                      <w:sz w:val="20"/>
                      <w:szCs w:val="20"/>
                    </w:rPr>
                    <w:t>Off Equestrian Road</w:t>
                  </w:r>
                </w:p>
              </w:tc>
              <w:tc>
                <w:tcPr>
                  <w:tcW w:w="1573" w:type="dxa"/>
                  <w:noWrap/>
                  <w:hideMark/>
                </w:tcPr>
                <w:p w:rsidR="00C02BAE" w:rsidRPr="00E96CC9" w:rsidRDefault="00C02BAE" w:rsidP="00132B10">
                  <w:pPr>
                    <w:rPr>
                      <w:rFonts w:ascii="Arial" w:hAnsi="Arial" w:cs="Arial"/>
                      <w:sz w:val="20"/>
                      <w:szCs w:val="20"/>
                    </w:rPr>
                  </w:pPr>
                  <w:r w:rsidRPr="00E96CC9">
                    <w:rPr>
                      <w:rFonts w:ascii="Arial" w:hAnsi="Arial" w:cs="Arial"/>
                      <w:sz w:val="20"/>
                      <w:szCs w:val="20"/>
                    </w:rPr>
                    <w:t>Salem</w:t>
                  </w:r>
                </w:p>
              </w:tc>
              <w:tc>
                <w:tcPr>
                  <w:tcW w:w="2887" w:type="dxa"/>
                  <w:hideMark/>
                </w:tcPr>
                <w:p w:rsidR="00C02BAE" w:rsidRPr="00E96CC9" w:rsidRDefault="00C02BAE" w:rsidP="00132B10">
                  <w:pPr>
                    <w:rPr>
                      <w:rFonts w:ascii="Arial" w:hAnsi="Arial" w:cs="Arial"/>
                      <w:sz w:val="20"/>
                      <w:szCs w:val="20"/>
                    </w:rPr>
                  </w:pPr>
                  <w:r w:rsidRPr="00E96CC9">
                    <w:rPr>
                      <w:rFonts w:ascii="Arial" w:hAnsi="Arial" w:cs="Arial"/>
                      <w:sz w:val="20"/>
                      <w:szCs w:val="20"/>
                    </w:rPr>
                    <w:t xml:space="preserve">Construct 9,000 sq. ft. of wetlands and provide 8.6 acres of Conservation Easement (4 acres of upland and 4.6 acres of wetland).  </w:t>
                  </w:r>
                </w:p>
              </w:tc>
            </w:tr>
            <w:tr w:rsidR="00C02BAE" w:rsidRPr="00E96CC9" w:rsidTr="00C02BAE">
              <w:trPr>
                <w:trHeight w:val="1020"/>
                <w:jc w:val="center"/>
              </w:trPr>
              <w:tc>
                <w:tcPr>
                  <w:tcW w:w="1103" w:type="dxa"/>
                  <w:noWrap/>
                  <w:hideMark/>
                </w:tcPr>
                <w:p w:rsidR="00C02BAE" w:rsidRPr="00E96CC9" w:rsidRDefault="00C02BAE" w:rsidP="00132B10">
                  <w:pPr>
                    <w:rPr>
                      <w:rFonts w:ascii="Arial" w:hAnsi="Arial" w:cs="Arial"/>
                      <w:sz w:val="20"/>
                      <w:szCs w:val="20"/>
                    </w:rPr>
                  </w:pPr>
                  <w:r w:rsidRPr="00E96CC9">
                    <w:rPr>
                      <w:rFonts w:ascii="Arial" w:hAnsi="Arial" w:cs="Arial"/>
                      <w:sz w:val="20"/>
                      <w:szCs w:val="20"/>
                    </w:rPr>
                    <w:t>2000-00787</w:t>
                  </w:r>
                </w:p>
              </w:tc>
              <w:tc>
                <w:tcPr>
                  <w:tcW w:w="943" w:type="dxa"/>
                  <w:noWrap/>
                  <w:hideMark/>
                </w:tcPr>
                <w:p w:rsidR="00C02BAE" w:rsidRPr="00E96CC9" w:rsidRDefault="00C02BAE" w:rsidP="00132B10">
                  <w:pPr>
                    <w:rPr>
                      <w:rFonts w:ascii="Arial" w:hAnsi="Arial" w:cs="Arial"/>
                      <w:sz w:val="20"/>
                      <w:szCs w:val="20"/>
                    </w:rPr>
                  </w:pPr>
                  <w:r w:rsidRPr="00E96CC9">
                    <w:rPr>
                      <w:rFonts w:ascii="Arial" w:hAnsi="Arial" w:cs="Arial"/>
                      <w:sz w:val="20"/>
                      <w:szCs w:val="20"/>
                    </w:rPr>
                    <w:t>2000</w:t>
                  </w:r>
                </w:p>
              </w:tc>
              <w:tc>
                <w:tcPr>
                  <w:tcW w:w="1806" w:type="dxa"/>
                  <w:hideMark/>
                </w:tcPr>
                <w:p w:rsidR="00C02BAE" w:rsidRPr="00E96CC9" w:rsidRDefault="00C02BAE" w:rsidP="00132B10">
                  <w:pPr>
                    <w:rPr>
                      <w:rFonts w:ascii="Arial" w:hAnsi="Arial" w:cs="Arial"/>
                      <w:sz w:val="20"/>
                      <w:szCs w:val="20"/>
                    </w:rPr>
                  </w:pPr>
                  <w:r w:rsidRPr="00E96CC9">
                    <w:rPr>
                      <w:rFonts w:ascii="Arial" w:hAnsi="Arial" w:cs="Arial"/>
                      <w:sz w:val="20"/>
                      <w:szCs w:val="20"/>
                    </w:rPr>
                    <w:t>FRITCH, UDO</w:t>
                  </w:r>
                </w:p>
              </w:tc>
              <w:tc>
                <w:tcPr>
                  <w:tcW w:w="1606" w:type="dxa"/>
                  <w:hideMark/>
                </w:tcPr>
                <w:p w:rsidR="00C02BAE" w:rsidRPr="00E96CC9" w:rsidRDefault="00C02BAE" w:rsidP="00132B10">
                  <w:pPr>
                    <w:rPr>
                      <w:rFonts w:ascii="Arial" w:hAnsi="Arial" w:cs="Arial"/>
                      <w:sz w:val="20"/>
                      <w:szCs w:val="20"/>
                    </w:rPr>
                  </w:pPr>
                  <w:r w:rsidRPr="00E96CC9">
                    <w:rPr>
                      <w:rFonts w:ascii="Arial" w:hAnsi="Arial" w:cs="Arial"/>
                      <w:sz w:val="20"/>
                      <w:szCs w:val="20"/>
                    </w:rPr>
                    <w:t>32 Northwestern Drive</w:t>
                  </w:r>
                </w:p>
              </w:tc>
              <w:tc>
                <w:tcPr>
                  <w:tcW w:w="1573" w:type="dxa"/>
                  <w:noWrap/>
                  <w:hideMark/>
                </w:tcPr>
                <w:p w:rsidR="00C02BAE" w:rsidRPr="00E96CC9" w:rsidRDefault="00C02BAE" w:rsidP="00132B10">
                  <w:pPr>
                    <w:rPr>
                      <w:rFonts w:ascii="Arial" w:hAnsi="Arial" w:cs="Arial"/>
                      <w:sz w:val="20"/>
                      <w:szCs w:val="20"/>
                    </w:rPr>
                  </w:pPr>
                  <w:r w:rsidRPr="00E96CC9">
                    <w:rPr>
                      <w:rFonts w:ascii="Arial" w:hAnsi="Arial" w:cs="Arial"/>
                      <w:sz w:val="20"/>
                      <w:szCs w:val="20"/>
                    </w:rPr>
                    <w:t>Salem</w:t>
                  </w:r>
                </w:p>
              </w:tc>
              <w:tc>
                <w:tcPr>
                  <w:tcW w:w="2887" w:type="dxa"/>
                  <w:hideMark/>
                </w:tcPr>
                <w:p w:rsidR="00C02BAE" w:rsidRPr="00E96CC9" w:rsidRDefault="00C02BAE" w:rsidP="00132B10">
                  <w:pPr>
                    <w:rPr>
                      <w:rFonts w:ascii="Arial" w:hAnsi="Arial" w:cs="Arial"/>
                      <w:sz w:val="20"/>
                      <w:szCs w:val="20"/>
                    </w:rPr>
                  </w:pPr>
                  <w:r w:rsidRPr="00E96CC9">
                    <w:rPr>
                      <w:rFonts w:ascii="Arial" w:hAnsi="Arial" w:cs="Arial"/>
                      <w:sz w:val="20"/>
                      <w:szCs w:val="20"/>
                    </w:rPr>
                    <w:t>Place approximately 60,000 sq. ft. in conservation easement on new lot 10580 shown as 4.17 acres.</w:t>
                  </w:r>
                </w:p>
              </w:tc>
            </w:tr>
            <w:tr w:rsidR="00C02BAE" w:rsidRPr="00E96CC9" w:rsidTr="00C02BAE">
              <w:trPr>
                <w:trHeight w:val="1275"/>
                <w:jc w:val="center"/>
              </w:trPr>
              <w:tc>
                <w:tcPr>
                  <w:tcW w:w="1103" w:type="dxa"/>
                  <w:noWrap/>
                  <w:hideMark/>
                </w:tcPr>
                <w:p w:rsidR="00C02BAE" w:rsidRPr="00E96CC9" w:rsidRDefault="00C02BAE" w:rsidP="00132B10">
                  <w:pPr>
                    <w:rPr>
                      <w:rFonts w:ascii="Arial" w:hAnsi="Arial" w:cs="Arial"/>
                      <w:sz w:val="20"/>
                      <w:szCs w:val="20"/>
                    </w:rPr>
                  </w:pPr>
                  <w:r w:rsidRPr="00E96CC9">
                    <w:rPr>
                      <w:rFonts w:ascii="Arial" w:hAnsi="Arial" w:cs="Arial"/>
                      <w:sz w:val="20"/>
                      <w:szCs w:val="20"/>
                    </w:rPr>
                    <w:t>2000-02219</w:t>
                  </w:r>
                </w:p>
              </w:tc>
              <w:tc>
                <w:tcPr>
                  <w:tcW w:w="943" w:type="dxa"/>
                  <w:noWrap/>
                  <w:hideMark/>
                </w:tcPr>
                <w:p w:rsidR="00C02BAE" w:rsidRPr="00E96CC9" w:rsidRDefault="00C02BAE" w:rsidP="00132B10">
                  <w:pPr>
                    <w:rPr>
                      <w:rFonts w:ascii="Arial" w:hAnsi="Arial" w:cs="Arial"/>
                      <w:sz w:val="20"/>
                      <w:szCs w:val="20"/>
                    </w:rPr>
                  </w:pPr>
                  <w:r w:rsidRPr="00E96CC9">
                    <w:rPr>
                      <w:rFonts w:ascii="Arial" w:hAnsi="Arial" w:cs="Arial"/>
                      <w:sz w:val="20"/>
                      <w:szCs w:val="20"/>
                    </w:rPr>
                    <w:t>2000</w:t>
                  </w:r>
                </w:p>
              </w:tc>
              <w:tc>
                <w:tcPr>
                  <w:tcW w:w="1806" w:type="dxa"/>
                  <w:hideMark/>
                </w:tcPr>
                <w:p w:rsidR="00C02BAE" w:rsidRPr="00E96CC9" w:rsidRDefault="00C02BAE" w:rsidP="00132B10">
                  <w:pPr>
                    <w:rPr>
                      <w:rFonts w:ascii="Arial" w:hAnsi="Arial" w:cs="Arial"/>
                      <w:sz w:val="20"/>
                      <w:szCs w:val="20"/>
                    </w:rPr>
                  </w:pPr>
                  <w:r w:rsidRPr="00E96CC9">
                    <w:rPr>
                      <w:rFonts w:ascii="Arial" w:hAnsi="Arial" w:cs="Arial"/>
                      <w:sz w:val="20"/>
                      <w:szCs w:val="20"/>
                    </w:rPr>
                    <w:t>WINDHAM, TOWN OF</w:t>
                  </w:r>
                </w:p>
              </w:tc>
              <w:tc>
                <w:tcPr>
                  <w:tcW w:w="1606" w:type="dxa"/>
                  <w:hideMark/>
                </w:tcPr>
                <w:p w:rsidR="00C02BAE" w:rsidRPr="00E96CC9" w:rsidRDefault="00C02BAE" w:rsidP="00132B10">
                  <w:pPr>
                    <w:rPr>
                      <w:rFonts w:ascii="Arial" w:hAnsi="Arial" w:cs="Arial"/>
                      <w:sz w:val="20"/>
                      <w:szCs w:val="20"/>
                    </w:rPr>
                  </w:pPr>
                  <w:r w:rsidRPr="00E96CC9">
                    <w:rPr>
                      <w:rFonts w:ascii="Arial" w:hAnsi="Arial" w:cs="Arial"/>
                      <w:sz w:val="20"/>
                      <w:szCs w:val="20"/>
                    </w:rPr>
                    <w:t>Griffin Park Range Rd</w:t>
                  </w:r>
                </w:p>
              </w:tc>
              <w:tc>
                <w:tcPr>
                  <w:tcW w:w="1573" w:type="dxa"/>
                  <w:noWrap/>
                  <w:hideMark/>
                </w:tcPr>
                <w:p w:rsidR="00C02BAE" w:rsidRPr="00E96CC9" w:rsidRDefault="00C02BAE" w:rsidP="00132B10">
                  <w:pPr>
                    <w:rPr>
                      <w:rFonts w:ascii="Arial" w:hAnsi="Arial" w:cs="Arial"/>
                      <w:sz w:val="20"/>
                      <w:szCs w:val="20"/>
                    </w:rPr>
                  </w:pPr>
                  <w:r w:rsidRPr="00E96CC9">
                    <w:rPr>
                      <w:rFonts w:ascii="Arial" w:hAnsi="Arial" w:cs="Arial"/>
                      <w:sz w:val="20"/>
                      <w:szCs w:val="20"/>
                    </w:rPr>
                    <w:t>Windham</w:t>
                  </w:r>
                </w:p>
              </w:tc>
              <w:tc>
                <w:tcPr>
                  <w:tcW w:w="2887" w:type="dxa"/>
                  <w:hideMark/>
                </w:tcPr>
                <w:p w:rsidR="00C02BAE" w:rsidRPr="00E96CC9" w:rsidRDefault="00C02BAE" w:rsidP="00132B10">
                  <w:pPr>
                    <w:rPr>
                      <w:rFonts w:ascii="Arial" w:hAnsi="Arial" w:cs="Arial"/>
                      <w:sz w:val="20"/>
                      <w:szCs w:val="20"/>
                    </w:rPr>
                  </w:pPr>
                  <w:r w:rsidRPr="00E96CC9">
                    <w:rPr>
                      <w:rFonts w:ascii="Arial" w:hAnsi="Arial" w:cs="Arial"/>
                      <w:sz w:val="20"/>
                      <w:szCs w:val="20"/>
                    </w:rPr>
                    <w:t xml:space="preserve">Mitigate by providing an 8.15 acre Conservation Easement.  Recorded in Rockingham </w:t>
                  </w:r>
                  <w:proofErr w:type="spellStart"/>
                  <w:r w:rsidRPr="00E96CC9">
                    <w:rPr>
                      <w:rFonts w:ascii="Arial" w:hAnsi="Arial" w:cs="Arial"/>
                      <w:sz w:val="20"/>
                      <w:szCs w:val="20"/>
                    </w:rPr>
                    <w:t>Cty</w:t>
                  </w:r>
                  <w:proofErr w:type="spellEnd"/>
                  <w:r w:rsidRPr="00E96CC9">
                    <w:rPr>
                      <w:rFonts w:ascii="Arial" w:hAnsi="Arial" w:cs="Arial"/>
                      <w:sz w:val="20"/>
                      <w:szCs w:val="20"/>
                    </w:rPr>
                    <w:t xml:space="preserve"> Registry of Deeds on April 16, 2002, at 10:10 a.m., Bk 3755, Pg2626.</w:t>
                  </w:r>
                </w:p>
              </w:tc>
            </w:tr>
            <w:tr w:rsidR="00C02BAE" w:rsidRPr="00E96CC9" w:rsidTr="00C02BAE">
              <w:trPr>
                <w:trHeight w:val="1656"/>
                <w:jc w:val="center"/>
              </w:trPr>
              <w:tc>
                <w:tcPr>
                  <w:tcW w:w="1103" w:type="dxa"/>
                  <w:noWrap/>
                  <w:hideMark/>
                </w:tcPr>
                <w:p w:rsidR="00C02BAE" w:rsidRPr="00E96CC9" w:rsidRDefault="00C02BAE" w:rsidP="00132B10">
                  <w:pPr>
                    <w:rPr>
                      <w:rFonts w:ascii="Arial" w:hAnsi="Arial" w:cs="Arial"/>
                      <w:sz w:val="20"/>
                      <w:szCs w:val="20"/>
                    </w:rPr>
                  </w:pPr>
                  <w:r w:rsidRPr="00E96CC9">
                    <w:rPr>
                      <w:rFonts w:ascii="Arial" w:hAnsi="Arial" w:cs="Arial"/>
                      <w:sz w:val="20"/>
                      <w:szCs w:val="20"/>
                    </w:rPr>
                    <w:t>2000-02610</w:t>
                  </w:r>
                </w:p>
              </w:tc>
              <w:tc>
                <w:tcPr>
                  <w:tcW w:w="943" w:type="dxa"/>
                  <w:noWrap/>
                  <w:hideMark/>
                </w:tcPr>
                <w:p w:rsidR="00C02BAE" w:rsidRPr="00E96CC9" w:rsidRDefault="00C02BAE" w:rsidP="00132B10">
                  <w:pPr>
                    <w:rPr>
                      <w:rFonts w:ascii="Arial" w:hAnsi="Arial" w:cs="Arial"/>
                      <w:sz w:val="20"/>
                      <w:szCs w:val="20"/>
                    </w:rPr>
                  </w:pPr>
                  <w:r w:rsidRPr="00E96CC9">
                    <w:rPr>
                      <w:rFonts w:ascii="Arial" w:hAnsi="Arial" w:cs="Arial"/>
                      <w:sz w:val="20"/>
                      <w:szCs w:val="20"/>
                    </w:rPr>
                    <w:t>2000</w:t>
                  </w:r>
                </w:p>
              </w:tc>
              <w:tc>
                <w:tcPr>
                  <w:tcW w:w="1806" w:type="dxa"/>
                  <w:hideMark/>
                </w:tcPr>
                <w:p w:rsidR="00C02BAE" w:rsidRPr="00E96CC9" w:rsidRDefault="00C02BAE" w:rsidP="00132B10">
                  <w:pPr>
                    <w:rPr>
                      <w:rFonts w:ascii="Arial" w:hAnsi="Arial" w:cs="Arial"/>
                      <w:sz w:val="20"/>
                      <w:szCs w:val="20"/>
                    </w:rPr>
                  </w:pPr>
                  <w:r w:rsidRPr="00E96CC9">
                    <w:rPr>
                      <w:rFonts w:ascii="Arial" w:hAnsi="Arial" w:cs="Arial"/>
                      <w:sz w:val="20"/>
                      <w:szCs w:val="20"/>
                    </w:rPr>
                    <w:t>CONTINENTAL PAVING</w:t>
                  </w:r>
                </w:p>
              </w:tc>
              <w:tc>
                <w:tcPr>
                  <w:tcW w:w="1606" w:type="dxa"/>
                  <w:hideMark/>
                </w:tcPr>
                <w:p w:rsidR="00C02BAE" w:rsidRPr="00E96CC9" w:rsidRDefault="00C02BAE" w:rsidP="00132B10">
                  <w:pPr>
                    <w:rPr>
                      <w:rFonts w:ascii="Arial" w:hAnsi="Arial" w:cs="Arial"/>
                      <w:sz w:val="20"/>
                      <w:szCs w:val="20"/>
                    </w:rPr>
                  </w:pPr>
                  <w:r w:rsidRPr="00E96CC9">
                    <w:rPr>
                      <w:rFonts w:ascii="Arial" w:hAnsi="Arial" w:cs="Arial"/>
                      <w:sz w:val="20"/>
                      <w:szCs w:val="20"/>
                    </w:rPr>
                    <w:t>Colby Road</w:t>
                  </w:r>
                </w:p>
              </w:tc>
              <w:tc>
                <w:tcPr>
                  <w:tcW w:w="1573" w:type="dxa"/>
                  <w:noWrap/>
                  <w:hideMark/>
                </w:tcPr>
                <w:p w:rsidR="00C02BAE" w:rsidRPr="00E96CC9" w:rsidRDefault="00C02BAE" w:rsidP="00132B10">
                  <w:pPr>
                    <w:rPr>
                      <w:rFonts w:ascii="Arial" w:hAnsi="Arial" w:cs="Arial"/>
                      <w:sz w:val="20"/>
                      <w:szCs w:val="20"/>
                    </w:rPr>
                  </w:pPr>
                  <w:r w:rsidRPr="00E96CC9">
                    <w:rPr>
                      <w:rFonts w:ascii="Arial" w:hAnsi="Arial" w:cs="Arial"/>
                      <w:sz w:val="20"/>
                      <w:szCs w:val="20"/>
                    </w:rPr>
                    <w:t>Litchfield</w:t>
                  </w:r>
                </w:p>
              </w:tc>
              <w:tc>
                <w:tcPr>
                  <w:tcW w:w="2887" w:type="dxa"/>
                  <w:hideMark/>
                </w:tcPr>
                <w:p w:rsidR="00C02BAE" w:rsidRPr="00E96CC9" w:rsidRDefault="00C02BAE" w:rsidP="00132B10">
                  <w:pPr>
                    <w:rPr>
                      <w:rFonts w:ascii="Arial" w:hAnsi="Arial" w:cs="Arial"/>
                      <w:sz w:val="20"/>
                      <w:szCs w:val="20"/>
                    </w:rPr>
                  </w:pPr>
                  <w:r w:rsidRPr="00E96CC9">
                    <w:rPr>
                      <w:rFonts w:ascii="Arial" w:hAnsi="Arial" w:cs="Arial"/>
                      <w:sz w:val="20"/>
                      <w:szCs w:val="20"/>
                    </w:rPr>
                    <w:t xml:space="preserve">Mitigate by providing an 8.15 acre Conservation Easement.  Rec'd recorded Conservation Easement on 10/31/02 from David Sullivan, Town of Windham (Recorded in Rockingham </w:t>
                  </w:r>
                  <w:proofErr w:type="spellStart"/>
                  <w:r w:rsidRPr="00E96CC9">
                    <w:rPr>
                      <w:rFonts w:ascii="Arial" w:hAnsi="Arial" w:cs="Arial"/>
                      <w:sz w:val="20"/>
                      <w:szCs w:val="20"/>
                    </w:rPr>
                    <w:t>Cty</w:t>
                  </w:r>
                  <w:proofErr w:type="spellEnd"/>
                  <w:r w:rsidRPr="00E96CC9">
                    <w:rPr>
                      <w:rFonts w:ascii="Arial" w:hAnsi="Arial" w:cs="Arial"/>
                      <w:sz w:val="20"/>
                      <w:szCs w:val="20"/>
                    </w:rPr>
                    <w:t xml:space="preserve"> Registry of Deeds on April 16, 2002, at 10:10 a.m., Bk 3755, Pg2626</w:t>
                  </w:r>
                </w:p>
              </w:tc>
            </w:tr>
            <w:tr w:rsidR="00C02BAE" w:rsidRPr="00E96CC9" w:rsidTr="00C02BAE">
              <w:trPr>
                <w:trHeight w:val="552"/>
                <w:jc w:val="center"/>
              </w:trPr>
              <w:tc>
                <w:tcPr>
                  <w:tcW w:w="1103" w:type="dxa"/>
                  <w:noWrap/>
                  <w:hideMark/>
                </w:tcPr>
                <w:p w:rsidR="00C02BAE" w:rsidRPr="00E96CC9" w:rsidRDefault="00C02BAE" w:rsidP="00132B10">
                  <w:pPr>
                    <w:rPr>
                      <w:rFonts w:ascii="Arial" w:hAnsi="Arial" w:cs="Arial"/>
                      <w:sz w:val="20"/>
                      <w:szCs w:val="20"/>
                    </w:rPr>
                  </w:pPr>
                  <w:r w:rsidRPr="00E96CC9">
                    <w:rPr>
                      <w:rFonts w:ascii="Arial" w:hAnsi="Arial" w:cs="Arial"/>
                      <w:sz w:val="20"/>
                      <w:szCs w:val="20"/>
                    </w:rPr>
                    <w:t>2001-01318</w:t>
                  </w:r>
                </w:p>
              </w:tc>
              <w:tc>
                <w:tcPr>
                  <w:tcW w:w="943" w:type="dxa"/>
                  <w:noWrap/>
                  <w:hideMark/>
                </w:tcPr>
                <w:p w:rsidR="00C02BAE" w:rsidRPr="00E96CC9" w:rsidRDefault="00C02BAE" w:rsidP="00132B10">
                  <w:pPr>
                    <w:rPr>
                      <w:rFonts w:ascii="Arial" w:hAnsi="Arial" w:cs="Arial"/>
                      <w:sz w:val="20"/>
                      <w:szCs w:val="20"/>
                    </w:rPr>
                  </w:pPr>
                  <w:r w:rsidRPr="00E96CC9">
                    <w:rPr>
                      <w:rFonts w:ascii="Arial" w:hAnsi="Arial" w:cs="Arial"/>
                      <w:sz w:val="20"/>
                      <w:szCs w:val="20"/>
                    </w:rPr>
                    <w:t>2001</w:t>
                  </w:r>
                </w:p>
              </w:tc>
              <w:tc>
                <w:tcPr>
                  <w:tcW w:w="1806" w:type="dxa"/>
                  <w:hideMark/>
                </w:tcPr>
                <w:p w:rsidR="00C02BAE" w:rsidRPr="00E96CC9" w:rsidRDefault="00C02BAE" w:rsidP="00132B10">
                  <w:pPr>
                    <w:rPr>
                      <w:rFonts w:ascii="Arial" w:hAnsi="Arial" w:cs="Arial"/>
                      <w:sz w:val="20"/>
                      <w:szCs w:val="20"/>
                    </w:rPr>
                  </w:pPr>
                  <w:r w:rsidRPr="00E96CC9">
                    <w:rPr>
                      <w:rFonts w:ascii="Arial" w:hAnsi="Arial" w:cs="Arial"/>
                      <w:sz w:val="20"/>
                      <w:szCs w:val="20"/>
                    </w:rPr>
                    <w:t>ASHWOOD CO.</w:t>
                  </w:r>
                </w:p>
              </w:tc>
              <w:tc>
                <w:tcPr>
                  <w:tcW w:w="1606" w:type="dxa"/>
                  <w:hideMark/>
                </w:tcPr>
                <w:p w:rsidR="00C02BAE" w:rsidRPr="00E96CC9" w:rsidRDefault="00C02BAE" w:rsidP="00132B10">
                  <w:pPr>
                    <w:rPr>
                      <w:rFonts w:ascii="Arial" w:hAnsi="Arial" w:cs="Arial"/>
                      <w:sz w:val="20"/>
                      <w:szCs w:val="20"/>
                    </w:rPr>
                  </w:pPr>
                </w:p>
              </w:tc>
              <w:tc>
                <w:tcPr>
                  <w:tcW w:w="1573" w:type="dxa"/>
                  <w:noWrap/>
                  <w:hideMark/>
                </w:tcPr>
                <w:p w:rsidR="00C02BAE" w:rsidRPr="00E96CC9" w:rsidRDefault="00C02BAE" w:rsidP="00132B10">
                  <w:pPr>
                    <w:rPr>
                      <w:rFonts w:ascii="Arial" w:hAnsi="Arial" w:cs="Arial"/>
                      <w:sz w:val="20"/>
                      <w:szCs w:val="20"/>
                    </w:rPr>
                  </w:pPr>
                  <w:r w:rsidRPr="00E96CC9">
                    <w:rPr>
                      <w:rFonts w:ascii="Arial" w:hAnsi="Arial" w:cs="Arial"/>
                      <w:sz w:val="20"/>
                      <w:szCs w:val="20"/>
                    </w:rPr>
                    <w:t>Milford</w:t>
                  </w:r>
                </w:p>
              </w:tc>
              <w:tc>
                <w:tcPr>
                  <w:tcW w:w="2887" w:type="dxa"/>
                  <w:hideMark/>
                </w:tcPr>
                <w:p w:rsidR="00C02BAE" w:rsidRPr="00E96CC9" w:rsidRDefault="00C02BAE" w:rsidP="00132B10">
                  <w:pPr>
                    <w:rPr>
                      <w:rFonts w:ascii="Arial" w:hAnsi="Arial" w:cs="Arial"/>
                      <w:sz w:val="20"/>
                      <w:szCs w:val="20"/>
                    </w:rPr>
                  </w:pPr>
                  <w:r w:rsidRPr="00E96CC9">
                    <w:rPr>
                      <w:rFonts w:ascii="Arial" w:hAnsi="Arial" w:cs="Arial"/>
                      <w:sz w:val="20"/>
                      <w:szCs w:val="20"/>
                    </w:rPr>
                    <w:t>Easement information not in file.  See also 2004-02718. See attached map.</w:t>
                  </w:r>
                </w:p>
              </w:tc>
            </w:tr>
            <w:tr w:rsidR="00C02BAE" w:rsidRPr="00E96CC9" w:rsidTr="00C02BAE">
              <w:trPr>
                <w:trHeight w:val="1104"/>
                <w:jc w:val="center"/>
              </w:trPr>
              <w:tc>
                <w:tcPr>
                  <w:tcW w:w="1103" w:type="dxa"/>
                  <w:hideMark/>
                </w:tcPr>
                <w:p w:rsidR="00C02BAE" w:rsidRPr="00E96CC9" w:rsidRDefault="00C02BAE" w:rsidP="00132B10">
                  <w:pPr>
                    <w:rPr>
                      <w:rFonts w:ascii="Arial" w:hAnsi="Arial" w:cs="Arial"/>
                      <w:sz w:val="20"/>
                      <w:szCs w:val="20"/>
                    </w:rPr>
                  </w:pPr>
                  <w:r w:rsidRPr="00E96CC9">
                    <w:rPr>
                      <w:rFonts w:ascii="Arial" w:hAnsi="Arial" w:cs="Arial"/>
                      <w:sz w:val="20"/>
                      <w:szCs w:val="20"/>
                    </w:rPr>
                    <w:lastRenderedPageBreak/>
                    <w:t>2002-00312</w:t>
                  </w:r>
                </w:p>
              </w:tc>
              <w:tc>
                <w:tcPr>
                  <w:tcW w:w="943" w:type="dxa"/>
                  <w:hideMark/>
                </w:tcPr>
                <w:p w:rsidR="00C02BAE" w:rsidRPr="00E96CC9" w:rsidRDefault="00C02BAE" w:rsidP="00132B10">
                  <w:pPr>
                    <w:rPr>
                      <w:rFonts w:ascii="Arial" w:hAnsi="Arial" w:cs="Arial"/>
                      <w:sz w:val="20"/>
                      <w:szCs w:val="20"/>
                    </w:rPr>
                  </w:pPr>
                  <w:r w:rsidRPr="00E96CC9">
                    <w:rPr>
                      <w:rFonts w:ascii="Arial" w:hAnsi="Arial" w:cs="Arial"/>
                      <w:sz w:val="20"/>
                      <w:szCs w:val="20"/>
                    </w:rPr>
                    <w:t>2002</w:t>
                  </w:r>
                </w:p>
              </w:tc>
              <w:tc>
                <w:tcPr>
                  <w:tcW w:w="1806" w:type="dxa"/>
                  <w:hideMark/>
                </w:tcPr>
                <w:p w:rsidR="00C02BAE" w:rsidRPr="00E96CC9" w:rsidRDefault="00C02BAE" w:rsidP="00132B10">
                  <w:pPr>
                    <w:rPr>
                      <w:rFonts w:ascii="Arial" w:hAnsi="Arial" w:cs="Arial"/>
                      <w:sz w:val="20"/>
                      <w:szCs w:val="20"/>
                    </w:rPr>
                  </w:pPr>
                  <w:r w:rsidRPr="00E96CC9">
                    <w:rPr>
                      <w:rFonts w:ascii="Arial" w:hAnsi="Arial" w:cs="Arial"/>
                      <w:sz w:val="20"/>
                      <w:szCs w:val="20"/>
                    </w:rPr>
                    <w:t>LITTLE MACKENZIE DEV LCC</w:t>
                  </w:r>
                </w:p>
              </w:tc>
              <w:tc>
                <w:tcPr>
                  <w:tcW w:w="1606" w:type="dxa"/>
                  <w:hideMark/>
                </w:tcPr>
                <w:p w:rsidR="00C02BAE" w:rsidRPr="00E96CC9" w:rsidRDefault="00C02BAE" w:rsidP="00132B10">
                  <w:pPr>
                    <w:rPr>
                      <w:rFonts w:ascii="Arial" w:hAnsi="Arial" w:cs="Arial"/>
                      <w:sz w:val="20"/>
                      <w:szCs w:val="20"/>
                    </w:rPr>
                  </w:pPr>
                  <w:r w:rsidRPr="00E96CC9">
                    <w:rPr>
                      <w:rFonts w:ascii="Arial" w:hAnsi="Arial" w:cs="Arial"/>
                      <w:sz w:val="20"/>
                      <w:szCs w:val="20"/>
                    </w:rPr>
                    <w:t>Route 31 / Route 124</w:t>
                  </w:r>
                </w:p>
              </w:tc>
              <w:tc>
                <w:tcPr>
                  <w:tcW w:w="1573" w:type="dxa"/>
                  <w:hideMark/>
                </w:tcPr>
                <w:p w:rsidR="00C02BAE" w:rsidRPr="00E96CC9" w:rsidRDefault="00C02BAE" w:rsidP="00132B10">
                  <w:pPr>
                    <w:rPr>
                      <w:rFonts w:ascii="Arial" w:hAnsi="Arial" w:cs="Arial"/>
                      <w:sz w:val="20"/>
                      <w:szCs w:val="20"/>
                    </w:rPr>
                  </w:pPr>
                  <w:r w:rsidRPr="00E96CC9">
                    <w:rPr>
                      <w:rFonts w:ascii="Arial" w:hAnsi="Arial" w:cs="Arial"/>
                      <w:sz w:val="20"/>
                      <w:szCs w:val="20"/>
                    </w:rPr>
                    <w:t>Greenville/New Ipswich</w:t>
                  </w:r>
                </w:p>
              </w:tc>
              <w:tc>
                <w:tcPr>
                  <w:tcW w:w="2887" w:type="dxa"/>
                  <w:hideMark/>
                </w:tcPr>
                <w:p w:rsidR="00C02BAE" w:rsidRPr="00E96CC9" w:rsidRDefault="00C02BAE" w:rsidP="00132B10">
                  <w:pPr>
                    <w:rPr>
                      <w:rFonts w:ascii="Arial" w:hAnsi="Arial" w:cs="Arial"/>
                      <w:sz w:val="20"/>
                      <w:szCs w:val="20"/>
                    </w:rPr>
                  </w:pPr>
                  <w:r w:rsidRPr="00E96CC9">
                    <w:rPr>
                      <w:rFonts w:ascii="Arial" w:hAnsi="Arial" w:cs="Arial"/>
                      <w:sz w:val="20"/>
                      <w:szCs w:val="20"/>
                    </w:rPr>
                    <w:t xml:space="preserve"> Preserve 13.8 acres of land in a conservation easement, consisting of approximately 4 acres of jurisdictional wetlands and 9.8 acres of contiguous upland buffer.</w:t>
                  </w:r>
                </w:p>
              </w:tc>
            </w:tr>
            <w:tr w:rsidR="00C02BAE" w:rsidRPr="00E96CC9" w:rsidTr="00C02BAE">
              <w:trPr>
                <w:trHeight w:val="552"/>
                <w:jc w:val="center"/>
              </w:trPr>
              <w:tc>
                <w:tcPr>
                  <w:tcW w:w="1103" w:type="dxa"/>
                  <w:noWrap/>
                  <w:hideMark/>
                </w:tcPr>
                <w:p w:rsidR="00C02BAE" w:rsidRPr="00E96CC9" w:rsidRDefault="00C02BAE" w:rsidP="00132B10">
                  <w:pPr>
                    <w:rPr>
                      <w:rFonts w:ascii="Arial" w:hAnsi="Arial" w:cs="Arial"/>
                      <w:sz w:val="20"/>
                      <w:szCs w:val="20"/>
                    </w:rPr>
                  </w:pPr>
                  <w:r w:rsidRPr="00E96CC9">
                    <w:rPr>
                      <w:rFonts w:ascii="Arial" w:hAnsi="Arial" w:cs="Arial"/>
                      <w:sz w:val="20"/>
                      <w:szCs w:val="20"/>
                    </w:rPr>
                    <w:t>2002-00327</w:t>
                  </w:r>
                </w:p>
              </w:tc>
              <w:tc>
                <w:tcPr>
                  <w:tcW w:w="943" w:type="dxa"/>
                  <w:noWrap/>
                  <w:hideMark/>
                </w:tcPr>
                <w:p w:rsidR="00C02BAE" w:rsidRPr="00E96CC9" w:rsidRDefault="00C02BAE" w:rsidP="00132B10">
                  <w:pPr>
                    <w:rPr>
                      <w:rFonts w:ascii="Arial" w:hAnsi="Arial" w:cs="Arial"/>
                      <w:sz w:val="20"/>
                      <w:szCs w:val="20"/>
                    </w:rPr>
                  </w:pPr>
                  <w:r w:rsidRPr="00E96CC9">
                    <w:rPr>
                      <w:rFonts w:ascii="Arial" w:hAnsi="Arial" w:cs="Arial"/>
                      <w:sz w:val="20"/>
                      <w:szCs w:val="20"/>
                    </w:rPr>
                    <w:t>2002</w:t>
                  </w:r>
                </w:p>
              </w:tc>
              <w:tc>
                <w:tcPr>
                  <w:tcW w:w="1806" w:type="dxa"/>
                  <w:hideMark/>
                </w:tcPr>
                <w:p w:rsidR="00C02BAE" w:rsidRPr="00E96CC9" w:rsidRDefault="00C02BAE" w:rsidP="00132B10">
                  <w:pPr>
                    <w:rPr>
                      <w:rFonts w:ascii="Arial" w:hAnsi="Arial" w:cs="Arial"/>
                      <w:sz w:val="20"/>
                      <w:szCs w:val="20"/>
                    </w:rPr>
                  </w:pPr>
                  <w:r w:rsidRPr="00E96CC9">
                    <w:rPr>
                      <w:rFonts w:ascii="Arial" w:hAnsi="Arial" w:cs="Arial"/>
                      <w:sz w:val="20"/>
                      <w:szCs w:val="20"/>
                    </w:rPr>
                    <w:t>MERRIMACK SCH. DIST./SAU 26</w:t>
                  </w:r>
                </w:p>
              </w:tc>
              <w:tc>
                <w:tcPr>
                  <w:tcW w:w="1606" w:type="dxa"/>
                  <w:hideMark/>
                </w:tcPr>
                <w:p w:rsidR="00C02BAE" w:rsidRPr="00E96CC9" w:rsidRDefault="00C02BAE" w:rsidP="00132B10">
                  <w:pPr>
                    <w:rPr>
                      <w:rFonts w:ascii="Arial" w:hAnsi="Arial" w:cs="Arial"/>
                      <w:sz w:val="20"/>
                      <w:szCs w:val="20"/>
                    </w:rPr>
                  </w:pPr>
                  <w:proofErr w:type="spellStart"/>
                  <w:r w:rsidRPr="00E96CC9">
                    <w:rPr>
                      <w:rFonts w:ascii="Arial" w:hAnsi="Arial" w:cs="Arial"/>
                      <w:sz w:val="20"/>
                      <w:szCs w:val="20"/>
                    </w:rPr>
                    <w:t>Baboosic</w:t>
                  </w:r>
                  <w:proofErr w:type="spellEnd"/>
                  <w:r w:rsidRPr="00E96CC9">
                    <w:rPr>
                      <w:rFonts w:ascii="Arial" w:hAnsi="Arial" w:cs="Arial"/>
                      <w:sz w:val="20"/>
                      <w:szCs w:val="20"/>
                    </w:rPr>
                    <w:t xml:space="preserve"> Lake Road</w:t>
                  </w:r>
                </w:p>
              </w:tc>
              <w:tc>
                <w:tcPr>
                  <w:tcW w:w="1573" w:type="dxa"/>
                  <w:noWrap/>
                  <w:hideMark/>
                </w:tcPr>
                <w:p w:rsidR="00C02BAE" w:rsidRPr="00E96CC9" w:rsidRDefault="00C02BAE" w:rsidP="00132B10">
                  <w:pPr>
                    <w:rPr>
                      <w:rFonts w:ascii="Arial" w:hAnsi="Arial" w:cs="Arial"/>
                      <w:sz w:val="20"/>
                      <w:szCs w:val="20"/>
                    </w:rPr>
                  </w:pPr>
                  <w:proofErr w:type="spellStart"/>
                  <w:r w:rsidRPr="00E96CC9">
                    <w:rPr>
                      <w:rFonts w:ascii="Arial" w:hAnsi="Arial" w:cs="Arial"/>
                      <w:sz w:val="20"/>
                      <w:szCs w:val="20"/>
                    </w:rPr>
                    <w:t>Merrrimack</w:t>
                  </w:r>
                  <w:proofErr w:type="spellEnd"/>
                </w:p>
              </w:tc>
              <w:tc>
                <w:tcPr>
                  <w:tcW w:w="2887" w:type="dxa"/>
                  <w:hideMark/>
                </w:tcPr>
                <w:p w:rsidR="00C02BAE" w:rsidRPr="00E96CC9" w:rsidRDefault="00C02BAE" w:rsidP="00132B10">
                  <w:pPr>
                    <w:rPr>
                      <w:rFonts w:ascii="Arial" w:hAnsi="Arial" w:cs="Arial"/>
                      <w:sz w:val="20"/>
                      <w:szCs w:val="20"/>
                    </w:rPr>
                  </w:pPr>
                  <w:r w:rsidRPr="00E96CC9">
                    <w:rPr>
                      <w:rFonts w:ascii="Arial" w:hAnsi="Arial" w:cs="Arial"/>
                      <w:sz w:val="20"/>
                      <w:szCs w:val="20"/>
                    </w:rPr>
                    <w:t>Thirty five acre conservation easement.</w:t>
                  </w:r>
                </w:p>
              </w:tc>
            </w:tr>
            <w:tr w:rsidR="00C02BAE" w:rsidRPr="00E96CC9" w:rsidTr="00C02BAE">
              <w:trPr>
                <w:trHeight w:val="1656"/>
                <w:jc w:val="center"/>
              </w:trPr>
              <w:tc>
                <w:tcPr>
                  <w:tcW w:w="1103" w:type="dxa"/>
                  <w:noWrap/>
                  <w:hideMark/>
                </w:tcPr>
                <w:p w:rsidR="00C02BAE" w:rsidRPr="00E96CC9" w:rsidRDefault="00C02BAE" w:rsidP="00132B10">
                  <w:pPr>
                    <w:rPr>
                      <w:rFonts w:ascii="Arial" w:hAnsi="Arial" w:cs="Arial"/>
                      <w:sz w:val="20"/>
                      <w:szCs w:val="20"/>
                    </w:rPr>
                  </w:pPr>
                  <w:r w:rsidRPr="00E96CC9">
                    <w:rPr>
                      <w:rFonts w:ascii="Arial" w:hAnsi="Arial" w:cs="Arial"/>
                      <w:sz w:val="20"/>
                      <w:szCs w:val="20"/>
                    </w:rPr>
                    <w:t>2002-01135</w:t>
                  </w:r>
                </w:p>
              </w:tc>
              <w:tc>
                <w:tcPr>
                  <w:tcW w:w="943" w:type="dxa"/>
                  <w:noWrap/>
                  <w:hideMark/>
                </w:tcPr>
                <w:p w:rsidR="00C02BAE" w:rsidRPr="00E96CC9" w:rsidRDefault="00C02BAE" w:rsidP="00132B10">
                  <w:pPr>
                    <w:rPr>
                      <w:rFonts w:ascii="Arial" w:hAnsi="Arial" w:cs="Arial"/>
                      <w:sz w:val="20"/>
                      <w:szCs w:val="20"/>
                    </w:rPr>
                  </w:pPr>
                  <w:r w:rsidRPr="00E96CC9">
                    <w:rPr>
                      <w:rFonts w:ascii="Arial" w:hAnsi="Arial" w:cs="Arial"/>
                      <w:sz w:val="20"/>
                      <w:szCs w:val="20"/>
                    </w:rPr>
                    <w:t>2002</w:t>
                  </w:r>
                </w:p>
              </w:tc>
              <w:tc>
                <w:tcPr>
                  <w:tcW w:w="1806" w:type="dxa"/>
                  <w:hideMark/>
                </w:tcPr>
                <w:p w:rsidR="00C02BAE" w:rsidRPr="00E96CC9" w:rsidRDefault="00C02BAE" w:rsidP="00132B10">
                  <w:pPr>
                    <w:rPr>
                      <w:rFonts w:ascii="Arial" w:hAnsi="Arial" w:cs="Arial"/>
                      <w:sz w:val="20"/>
                      <w:szCs w:val="20"/>
                    </w:rPr>
                  </w:pPr>
                  <w:r w:rsidRPr="00E96CC9">
                    <w:rPr>
                      <w:rFonts w:ascii="Arial" w:hAnsi="Arial" w:cs="Arial"/>
                      <w:sz w:val="20"/>
                      <w:szCs w:val="20"/>
                    </w:rPr>
                    <w:t>CLUFF RD RLTY TR&amp;BRADDOCK, J.</w:t>
                  </w:r>
                </w:p>
              </w:tc>
              <w:tc>
                <w:tcPr>
                  <w:tcW w:w="1606" w:type="dxa"/>
                  <w:hideMark/>
                </w:tcPr>
                <w:p w:rsidR="00C02BAE" w:rsidRPr="00E96CC9" w:rsidRDefault="00C02BAE" w:rsidP="00132B10">
                  <w:pPr>
                    <w:rPr>
                      <w:rFonts w:ascii="Arial" w:hAnsi="Arial" w:cs="Arial"/>
                      <w:sz w:val="20"/>
                      <w:szCs w:val="20"/>
                    </w:rPr>
                  </w:pPr>
                  <w:r w:rsidRPr="00E96CC9">
                    <w:rPr>
                      <w:rFonts w:ascii="Arial" w:hAnsi="Arial" w:cs="Arial"/>
                      <w:sz w:val="20"/>
                      <w:szCs w:val="20"/>
                    </w:rPr>
                    <w:t xml:space="preserve">59 </w:t>
                  </w:r>
                  <w:proofErr w:type="spellStart"/>
                  <w:r w:rsidRPr="00E96CC9">
                    <w:rPr>
                      <w:rFonts w:ascii="Arial" w:hAnsi="Arial" w:cs="Arial"/>
                      <w:sz w:val="20"/>
                      <w:szCs w:val="20"/>
                    </w:rPr>
                    <w:t>Cluff</w:t>
                  </w:r>
                  <w:proofErr w:type="spellEnd"/>
                  <w:r w:rsidRPr="00E96CC9">
                    <w:rPr>
                      <w:rFonts w:ascii="Arial" w:hAnsi="Arial" w:cs="Arial"/>
                      <w:sz w:val="20"/>
                      <w:szCs w:val="20"/>
                    </w:rPr>
                    <w:t xml:space="preserve"> Road</w:t>
                  </w:r>
                </w:p>
              </w:tc>
              <w:tc>
                <w:tcPr>
                  <w:tcW w:w="1573" w:type="dxa"/>
                  <w:noWrap/>
                  <w:hideMark/>
                </w:tcPr>
                <w:p w:rsidR="00C02BAE" w:rsidRPr="00E96CC9" w:rsidRDefault="00C02BAE" w:rsidP="00132B10">
                  <w:pPr>
                    <w:rPr>
                      <w:rFonts w:ascii="Arial" w:hAnsi="Arial" w:cs="Arial"/>
                      <w:sz w:val="20"/>
                      <w:szCs w:val="20"/>
                    </w:rPr>
                  </w:pPr>
                  <w:r w:rsidRPr="00E96CC9">
                    <w:rPr>
                      <w:rFonts w:ascii="Arial" w:hAnsi="Arial" w:cs="Arial"/>
                      <w:sz w:val="20"/>
                      <w:szCs w:val="20"/>
                    </w:rPr>
                    <w:t>Salem</w:t>
                  </w:r>
                </w:p>
              </w:tc>
              <w:tc>
                <w:tcPr>
                  <w:tcW w:w="2887" w:type="dxa"/>
                  <w:hideMark/>
                </w:tcPr>
                <w:p w:rsidR="00C02BAE" w:rsidRPr="00E96CC9" w:rsidRDefault="00C02BAE" w:rsidP="00132B10">
                  <w:pPr>
                    <w:rPr>
                      <w:rFonts w:ascii="Arial" w:hAnsi="Arial" w:cs="Arial"/>
                      <w:sz w:val="20"/>
                      <w:szCs w:val="20"/>
                    </w:rPr>
                  </w:pPr>
                  <w:r w:rsidRPr="00E96CC9">
                    <w:rPr>
                      <w:rFonts w:ascii="Arial" w:hAnsi="Arial" w:cs="Arial"/>
                      <w:sz w:val="20"/>
                      <w:szCs w:val="20"/>
                    </w:rPr>
                    <w:t xml:space="preserve">File box/cabinet not found.  A 7.5-acre parcel must be transferred to the Town of Salem;   A conservation easement must be recorded on the 100-foot Prime Wetland buffer; </w:t>
                  </w:r>
                  <w:r w:rsidRPr="00E96CC9">
                    <w:rPr>
                      <w:rFonts w:ascii="Arial" w:hAnsi="Arial" w:cs="Arial"/>
                      <w:sz w:val="20"/>
                      <w:szCs w:val="20"/>
                    </w:rPr>
                    <w:br/>
                    <w:t>PARCEL NOT CONFIRMED, but nothing on the pipeline in the vicinity of the project location.</w:t>
                  </w:r>
                </w:p>
              </w:tc>
            </w:tr>
            <w:tr w:rsidR="00C02BAE" w:rsidRPr="00E96CC9" w:rsidTr="00C02BAE">
              <w:trPr>
                <w:trHeight w:val="828"/>
                <w:jc w:val="center"/>
              </w:trPr>
              <w:tc>
                <w:tcPr>
                  <w:tcW w:w="1103" w:type="dxa"/>
                  <w:noWrap/>
                  <w:hideMark/>
                </w:tcPr>
                <w:p w:rsidR="00C02BAE" w:rsidRPr="00E96CC9" w:rsidRDefault="00C02BAE" w:rsidP="00132B10">
                  <w:pPr>
                    <w:rPr>
                      <w:rFonts w:ascii="Arial" w:hAnsi="Arial" w:cs="Arial"/>
                      <w:sz w:val="20"/>
                      <w:szCs w:val="20"/>
                    </w:rPr>
                  </w:pPr>
                  <w:r w:rsidRPr="00E96CC9">
                    <w:rPr>
                      <w:rFonts w:ascii="Arial" w:hAnsi="Arial" w:cs="Arial"/>
                      <w:sz w:val="20"/>
                      <w:szCs w:val="20"/>
                    </w:rPr>
                    <w:t>2002-01717</w:t>
                  </w:r>
                </w:p>
              </w:tc>
              <w:tc>
                <w:tcPr>
                  <w:tcW w:w="943" w:type="dxa"/>
                  <w:noWrap/>
                  <w:hideMark/>
                </w:tcPr>
                <w:p w:rsidR="00C02BAE" w:rsidRPr="00E96CC9" w:rsidRDefault="00C02BAE" w:rsidP="00132B10">
                  <w:pPr>
                    <w:rPr>
                      <w:rFonts w:ascii="Arial" w:hAnsi="Arial" w:cs="Arial"/>
                      <w:sz w:val="20"/>
                      <w:szCs w:val="20"/>
                    </w:rPr>
                  </w:pPr>
                  <w:r w:rsidRPr="00E96CC9">
                    <w:rPr>
                      <w:rFonts w:ascii="Arial" w:hAnsi="Arial" w:cs="Arial"/>
                      <w:sz w:val="20"/>
                      <w:szCs w:val="20"/>
                    </w:rPr>
                    <w:t>2002</w:t>
                  </w:r>
                </w:p>
              </w:tc>
              <w:tc>
                <w:tcPr>
                  <w:tcW w:w="1806" w:type="dxa"/>
                  <w:hideMark/>
                </w:tcPr>
                <w:p w:rsidR="00C02BAE" w:rsidRPr="00E96CC9" w:rsidRDefault="00C02BAE" w:rsidP="00132B10">
                  <w:pPr>
                    <w:rPr>
                      <w:rFonts w:ascii="Arial" w:hAnsi="Arial" w:cs="Arial"/>
                      <w:sz w:val="20"/>
                      <w:szCs w:val="20"/>
                    </w:rPr>
                  </w:pPr>
                  <w:r w:rsidRPr="00E96CC9">
                    <w:rPr>
                      <w:rFonts w:ascii="Arial" w:hAnsi="Arial" w:cs="Arial"/>
                      <w:sz w:val="20"/>
                      <w:szCs w:val="20"/>
                    </w:rPr>
                    <w:t>AGAWAM LTD / M. FREDERICKS III</w:t>
                  </w:r>
                </w:p>
              </w:tc>
              <w:tc>
                <w:tcPr>
                  <w:tcW w:w="1606" w:type="dxa"/>
                  <w:hideMark/>
                </w:tcPr>
                <w:p w:rsidR="00C02BAE" w:rsidRPr="00E96CC9" w:rsidRDefault="00C02BAE" w:rsidP="00132B10">
                  <w:pPr>
                    <w:rPr>
                      <w:rFonts w:ascii="Arial" w:hAnsi="Arial" w:cs="Arial"/>
                      <w:sz w:val="20"/>
                      <w:szCs w:val="20"/>
                    </w:rPr>
                  </w:pPr>
                  <w:r w:rsidRPr="00E96CC9">
                    <w:rPr>
                      <w:rFonts w:ascii="Arial" w:hAnsi="Arial" w:cs="Arial"/>
                      <w:sz w:val="20"/>
                      <w:szCs w:val="20"/>
                    </w:rPr>
                    <w:t>Independence Drive</w:t>
                  </w:r>
                </w:p>
              </w:tc>
              <w:tc>
                <w:tcPr>
                  <w:tcW w:w="1573" w:type="dxa"/>
                  <w:noWrap/>
                  <w:hideMark/>
                </w:tcPr>
                <w:p w:rsidR="00C02BAE" w:rsidRPr="00E96CC9" w:rsidRDefault="00C02BAE" w:rsidP="00132B10">
                  <w:pPr>
                    <w:rPr>
                      <w:rFonts w:ascii="Arial" w:hAnsi="Arial" w:cs="Arial"/>
                      <w:sz w:val="20"/>
                      <w:szCs w:val="20"/>
                    </w:rPr>
                  </w:pPr>
                  <w:r w:rsidRPr="00E96CC9">
                    <w:rPr>
                      <w:rFonts w:ascii="Arial" w:hAnsi="Arial" w:cs="Arial"/>
                      <w:sz w:val="20"/>
                      <w:szCs w:val="20"/>
                    </w:rPr>
                    <w:t>Londonderry</w:t>
                  </w:r>
                </w:p>
              </w:tc>
              <w:tc>
                <w:tcPr>
                  <w:tcW w:w="2887" w:type="dxa"/>
                  <w:hideMark/>
                </w:tcPr>
                <w:p w:rsidR="00C02BAE" w:rsidRPr="00E96CC9" w:rsidRDefault="00C02BAE" w:rsidP="00132B10">
                  <w:pPr>
                    <w:rPr>
                      <w:rFonts w:ascii="Arial" w:hAnsi="Arial" w:cs="Arial"/>
                      <w:sz w:val="20"/>
                      <w:szCs w:val="20"/>
                    </w:rPr>
                  </w:pPr>
                  <w:r w:rsidRPr="00E96CC9">
                    <w:rPr>
                      <w:rFonts w:ascii="Arial" w:hAnsi="Arial" w:cs="Arial"/>
                      <w:sz w:val="20"/>
                      <w:szCs w:val="20"/>
                    </w:rPr>
                    <w:t>A 25-acre conservation easement to the Town of Londonderry.  RECORDED EASEMENT RCVD 3/9/06.</w:t>
                  </w:r>
                </w:p>
              </w:tc>
            </w:tr>
            <w:tr w:rsidR="00C02BAE" w:rsidRPr="00E96CC9" w:rsidTr="00C02BAE">
              <w:trPr>
                <w:trHeight w:val="1104"/>
                <w:jc w:val="center"/>
              </w:trPr>
              <w:tc>
                <w:tcPr>
                  <w:tcW w:w="1103" w:type="dxa"/>
                  <w:noWrap/>
                  <w:hideMark/>
                </w:tcPr>
                <w:p w:rsidR="00C02BAE" w:rsidRPr="00E96CC9" w:rsidRDefault="00C02BAE" w:rsidP="00132B10">
                  <w:pPr>
                    <w:rPr>
                      <w:rFonts w:ascii="Arial" w:hAnsi="Arial" w:cs="Arial"/>
                      <w:sz w:val="20"/>
                      <w:szCs w:val="20"/>
                    </w:rPr>
                  </w:pPr>
                  <w:r w:rsidRPr="00E96CC9">
                    <w:rPr>
                      <w:rFonts w:ascii="Arial" w:hAnsi="Arial" w:cs="Arial"/>
                      <w:sz w:val="20"/>
                      <w:szCs w:val="20"/>
                    </w:rPr>
                    <w:t>2002-02297</w:t>
                  </w:r>
                </w:p>
              </w:tc>
              <w:tc>
                <w:tcPr>
                  <w:tcW w:w="943" w:type="dxa"/>
                  <w:noWrap/>
                  <w:hideMark/>
                </w:tcPr>
                <w:p w:rsidR="00C02BAE" w:rsidRPr="00E96CC9" w:rsidRDefault="00C02BAE" w:rsidP="00132B10">
                  <w:pPr>
                    <w:rPr>
                      <w:rFonts w:ascii="Arial" w:hAnsi="Arial" w:cs="Arial"/>
                      <w:sz w:val="20"/>
                      <w:szCs w:val="20"/>
                    </w:rPr>
                  </w:pPr>
                  <w:r w:rsidRPr="00E96CC9">
                    <w:rPr>
                      <w:rFonts w:ascii="Arial" w:hAnsi="Arial" w:cs="Arial"/>
                      <w:sz w:val="20"/>
                      <w:szCs w:val="20"/>
                    </w:rPr>
                    <w:t>2002</w:t>
                  </w:r>
                </w:p>
              </w:tc>
              <w:tc>
                <w:tcPr>
                  <w:tcW w:w="1806" w:type="dxa"/>
                  <w:hideMark/>
                </w:tcPr>
                <w:p w:rsidR="00C02BAE" w:rsidRPr="00E96CC9" w:rsidRDefault="00C02BAE" w:rsidP="00132B10">
                  <w:pPr>
                    <w:rPr>
                      <w:rFonts w:ascii="Arial" w:hAnsi="Arial" w:cs="Arial"/>
                      <w:sz w:val="20"/>
                      <w:szCs w:val="20"/>
                    </w:rPr>
                  </w:pPr>
                  <w:r w:rsidRPr="00E96CC9">
                    <w:rPr>
                      <w:rFonts w:ascii="Arial" w:hAnsi="Arial" w:cs="Arial"/>
                      <w:sz w:val="20"/>
                      <w:szCs w:val="20"/>
                    </w:rPr>
                    <w:t>R&amp;D LONDONDERRY DEV., LLC</w:t>
                  </w:r>
                </w:p>
              </w:tc>
              <w:tc>
                <w:tcPr>
                  <w:tcW w:w="1606" w:type="dxa"/>
                  <w:hideMark/>
                </w:tcPr>
                <w:p w:rsidR="00C02BAE" w:rsidRPr="00E96CC9" w:rsidRDefault="00C02BAE" w:rsidP="00132B10">
                  <w:pPr>
                    <w:rPr>
                      <w:rFonts w:ascii="Arial" w:hAnsi="Arial" w:cs="Arial"/>
                      <w:sz w:val="20"/>
                      <w:szCs w:val="20"/>
                    </w:rPr>
                  </w:pPr>
                  <w:r w:rsidRPr="00E96CC9">
                    <w:rPr>
                      <w:rFonts w:ascii="Arial" w:hAnsi="Arial" w:cs="Arial"/>
                      <w:sz w:val="20"/>
                      <w:szCs w:val="20"/>
                    </w:rPr>
                    <w:t>Wiley Hill Road</w:t>
                  </w:r>
                </w:p>
              </w:tc>
              <w:tc>
                <w:tcPr>
                  <w:tcW w:w="1573" w:type="dxa"/>
                  <w:noWrap/>
                  <w:hideMark/>
                </w:tcPr>
                <w:p w:rsidR="00C02BAE" w:rsidRPr="00E96CC9" w:rsidRDefault="00C02BAE" w:rsidP="00132B10">
                  <w:pPr>
                    <w:rPr>
                      <w:rFonts w:ascii="Arial" w:hAnsi="Arial" w:cs="Arial"/>
                      <w:sz w:val="20"/>
                      <w:szCs w:val="20"/>
                    </w:rPr>
                  </w:pPr>
                  <w:r w:rsidRPr="00E96CC9">
                    <w:rPr>
                      <w:rFonts w:ascii="Arial" w:hAnsi="Arial" w:cs="Arial"/>
                      <w:sz w:val="20"/>
                      <w:szCs w:val="20"/>
                    </w:rPr>
                    <w:t>Londonderry</w:t>
                  </w:r>
                </w:p>
              </w:tc>
              <w:tc>
                <w:tcPr>
                  <w:tcW w:w="2887" w:type="dxa"/>
                  <w:hideMark/>
                </w:tcPr>
                <w:p w:rsidR="00C02BAE" w:rsidRPr="00E96CC9" w:rsidRDefault="00C02BAE" w:rsidP="00132B10">
                  <w:pPr>
                    <w:rPr>
                      <w:rFonts w:ascii="Arial" w:hAnsi="Arial" w:cs="Arial"/>
                      <w:sz w:val="20"/>
                      <w:szCs w:val="20"/>
                    </w:rPr>
                  </w:pPr>
                  <w:r w:rsidRPr="00E96CC9">
                    <w:rPr>
                      <w:rFonts w:ascii="Arial" w:hAnsi="Arial" w:cs="Arial"/>
                      <w:sz w:val="20"/>
                      <w:szCs w:val="20"/>
                    </w:rPr>
                    <w:t xml:space="preserve">Mitigation will be provided as a total of 13.16 acres of land.  One parcel is in Londonderry (Lot 5-10-40) and the second in Litchfield (Map 14-48).   Identified as </w:t>
                  </w:r>
                  <w:proofErr w:type="spellStart"/>
                  <w:r w:rsidRPr="00E96CC9">
                    <w:rPr>
                      <w:rFonts w:ascii="Arial" w:hAnsi="Arial" w:cs="Arial"/>
                      <w:sz w:val="20"/>
                      <w:szCs w:val="20"/>
                    </w:rPr>
                    <w:t>Kamko</w:t>
                  </w:r>
                  <w:proofErr w:type="spellEnd"/>
                  <w:r w:rsidRPr="00E96CC9">
                    <w:rPr>
                      <w:rFonts w:ascii="Arial" w:hAnsi="Arial" w:cs="Arial"/>
                      <w:sz w:val="20"/>
                      <w:szCs w:val="20"/>
                    </w:rPr>
                    <w:t xml:space="preserve"> Easement.</w:t>
                  </w:r>
                </w:p>
              </w:tc>
            </w:tr>
            <w:tr w:rsidR="00C02BAE" w:rsidRPr="00E96CC9" w:rsidTr="00C02BAE">
              <w:trPr>
                <w:trHeight w:val="2484"/>
                <w:jc w:val="center"/>
              </w:trPr>
              <w:tc>
                <w:tcPr>
                  <w:tcW w:w="1103" w:type="dxa"/>
                  <w:noWrap/>
                  <w:hideMark/>
                </w:tcPr>
                <w:p w:rsidR="00C02BAE" w:rsidRPr="00E96CC9" w:rsidRDefault="00C02BAE" w:rsidP="00132B10">
                  <w:pPr>
                    <w:rPr>
                      <w:rFonts w:ascii="Arial" w:hAnsi="Arial" w:cs="Arial"/>
                      <w:sz w:val="20"/>
                      <w:szCs w:val="20"/>
                    </w:rPr>
                  </w:pPr>
                  <w:r w:rsidRPr="00E96CC9">
                    <w:rPr>
                      <w:rFonts w:ascii="Arial" w:hAnsi="Arial" w:cs="Arial"/>
                      <w:sz w:val="20"/>
                      <w:szCs w:val="20"/>
                    </w:rPr>
                    <w:t>2003-01188</w:t>
                  </w:r>
                </w:p>
              </w:tc>
              <w:tc>
                <w:tcPr>
                  <w:tcW w:w="943" w:type="dxa"/>
                  <w:noWrap/>
                  <w:hideMark/>
                </w:tcPr>
                <w:p w:rsidR="00C02BAE" w:rsidRPr="00E96CC9" w:rsidRDefault="00C02BAE" w:rsidP="00132B10">
                  <w:pPr>
                    <w:rPr>
                      <w:rFonts w:ascii="Arial" w:hAnsi="Arial" w:cs="Arial"/>
                      <w:sz w:val="20"/>
                      <w:szCs w:val="20"/>
                    </w:rPr>
                  </w:pPr>
                  <w:r w:rsidRPr="00E96CC9">
                    <w:rPr>
                      <w:rFonts w:ascii="Arial" w:hAnsi="Arial" w:cs="Arial"/>
                      <w:sz w:val="20"/>
                      <w:szCs w:val="20"/>
                    </w:rPr>
                    <w:t>2003</w:t>
                  </w:r>
                </w:p>
              </w:tc>
              <w:tc>
                <w:tcPr>
                  <w:tcW w:w="1806" w:type="dxa"/>
                  <w:hideMark/>
                </w:tcPr>
                <w:p w:rsidR="00C02BAE" w:rsidRPr="00E96CC9" w:rsidRDefault="00C02BAE" w:rsidP="00132B10">
                  <w:pPr>
                    <w:rPr>
                      <w:rFonts w:ascii="Arial" w:hAnsi="Arial" w:cs="Arial"/>
                      <w:sz w:val="20"/>
                      <w:szCs w:val="20"/>
                    </w:rPr>
                  </w:pPr>
                  <w:r w:rsidRPr="00E96CC9">
                    <w:rPr>
                      <w:rFonts w:ascii="Arial" w:hAnsi="Arial" w:cs="Arial"/>
                      <w:sz w:val="20"/>
                      <w:szCs w:val="20"/>
                    </w:rPr>
                    <w:t>H &amp; B HOMES CORP / BENCHMARK E</w:t>
                  </w:r>
                </w:p>
              </w:tc>
              <w:tc>
                <w:tcPr>
                  <w:tcW w:w="1606" w:type="dxa"/>
                  <w:hideMark/>
                </w:tcPr>
                <w:p w:rsidR="00C02BAE" w:rsidRPr="00E96CC9" w:rsidRDefault="00C02BAE" w:rsidP="00132B10">
                  <w:pPr>
                    <w:rPr>
                      <w:rFonts w:ascii="Arial" w:hAnsi="Arial" w:cs="Arial"/>
                      <w:sz w:val="20"/>
                      <w:szCs w:val="20"/>
                    </w:rPr>
                  </w:pPr>
                  <w:proofErr w:type="spellStart"/>
                  <w:r w:rsidRPr="00E96CC9">
                    <w:rPr>
                      <w:rFonts w:ascii="Arial" w:hAnsi="Arial" w:cs="Arial"/>
                      <w:sz w:val="20"/>
                      <w:szCs w:val="20"/>
                    </w:rPr>
                    <w:t>Rte</w:t>
                  </w:r>
                  <w:proofErr w:type="spellEnd"/>
                  <w:r w:rsidRPr="00E96CC9">
                    <w:rPr>
                      <w:rFonts w:ascii="Arial" w:hAnsi="Arial" w:cs="Arial"/>
                      <w:sz w:val="20"/>
                      <w:szCs w:val="20"/>
                    </w:rPr>
                    <w:t xml:space="preserve"> 28/Rockingham Road</w:t>
                  </w:r>
                </w:p>
              </w:tc>
              <w:tc>
                <w:tcPr>
                  <w:tcW w:w="1573" w:type="dxa"/>
                  <w:noWrap/>
                  <w:hideMark/>
                </w:tcPr>
                <w:p w:rsidR="00C02BAE" w:rsidRPr="00E96CC9" w:rsidRDefault="00C02BAE" w:rsidP="00132B10">
                  <w:pPr>
                    <w:rPr>
                      <w:rFonts w:ascii="Arial" w:hAnsi="Arial" w:cs="Arial"/>
                      <w:sz w:val="20"/>
                      <w:szCs w:val="20"/>
                    </w:rPr>
                  </w:pPr>
                  <w:r w:rsidRPr="00E96CC9">
                    <w:rPr>
                      <w:rFonts w:ascii="Arial" w:hAnsi="Arial" w:cs="Arial"/>
                      <w:sz w:val="20"/>
                      <w:szCs w:val="20"/>
                    </w:rPr>
                    <w:t>Windham</w:t>
                  </w:r>
                </w:p>
              </w:tc>
              <w:tc>
                <w:tcPr>
                  <w:tcW w:w="2887" w:type="dxa"/>
                  <w:hideMark/>
                </w:tcPr>
                <w:p w:rsidR="00C02BAE" w:rsidRPr="00E96CC9" w:rsidRDefault="00C02BAE" w:rsidP="00132B10">
                  <w:pPr>
                    <w:rPr>
                      <w:rFonts w:ascii="Arial" w:hAnsi="Arial" w:cs="Arial"/>
                      <w:sz w:val="20"/>
                      <w:szCs w:val="20"/>
                    </w:rPr>
                  </w:pPr>
                  <w:r w:rsidRPr="00E96CC9">
                    <w:rPr>
                      <w:rFonts w:ascii="Arial" w:hAnsi="Arial" w:cs="Arial"/>
                      <w:sz w:val="20"/>
                      <w:szCs w:val="20"/>
                    </w:rPr>
                    <w:t>RECORDED EASEMENT RCVD 10/23/06. Compensatory mitigation for wetlands and surface waters impacts preserve approximately 107.5 acres on-site, including 27.6 acres of wetlands and 79.9 acres of contiguous upland buffer.   (Subdivision).  Parcel not identified but is well to the northeast of the pipeline.  Multiple conservation parcels in the area so need to identify which parcel is for this permit</w:t>
                  </w:r>
                </w:p>
              </w:tc>
            </w:tr>
            <w:tr w:rsidR="00C02BAE" w:rsidRPr="00E96CC9" w:rsidTr="00C02BAE">
              <w:trPr>
                <w:trHeight w:val="1932"/>
                <w:jc w:val="center"/>
              </w:trPr>
              <w:tc>
                <w:tcPr>
                  <w:tcW w:w="1103" w:type="dxa"/>
                  <w:noWrap/>
                  <w:hideMark/>
                </w:tcPr>
                <w:p w:rsidR="00C02BAE" w:rsidRPr="00E96CC9" w:rsidRDefault="00C02BAE" w:rsidP="00132B10">
                  <w:pPr>
                    <w:rPr>
                      <w:rFonts w:ascii="Arial" w:hAnsi="Arial" w:cs="Arial"/>
                      <w:sz w:val="20"/>
                      <w:szCs w:val="20"/>
                    </w:rPr>
                  </w:pPr>
                  <w:r w:rsidRPr="00E96CC9">
                    <w:rPr>
                      <w:rFonts w:ascii="Arial" w:hAnsi="Arial" w:cs="Arial"/>
                      <w:sz w:val="20"/>
                      <w:szCs w:val="20"/>
                    </w:rPr>
                    <w:lastRenderedPageBreak/>
                    <w:t>2003-01296</w:t>
                  </w:r>
                </w:p>
              </w:tc>
              <w:tc>
                <w:tcPr>
                  <w:tcW w:w="943" w:type="dxa"/>
                  <w:noWrap/>
                  <w:hideMark/>
                </w:tcPr>
                <w:p w:rsidR="00C02BAE" w:rsidRPr="00E96CC9" w:rsidRDefault="00C02BAE" w:rsidP="00132B10">
                  <w:pPr>
                    <w:rPr>
                      <w:rFonts w:ascii="Arial" w:hAnsi="Arial" w:cs="Arial"/>
                      <w:sz w:val="20"/>
                      <w:szCs w:val="20"/>
                    </w:rPr>
                  </w:pPr>
                  <w:r w:rsidRPr="00E96CC9">
                    <w:rPr>
                      <w:rFonts w:ascii="Arial" w:hAnsi="Arial" w:cs="Arial"/>
                      <w:sz w:val="20"/>
                      <w:szCs w:val="20"/>
                    </w:rPr>
                    <w:t>2003</w:t>
                  </w:r>
                </w:p>
              </w:tc>
              <w:tc>
                <w:tcPr>
                  <w:tcW w:w="1806" w:type="dxa"/>
                  <w:hideMark/>
                </w:tcPr>
                <w:p w:rsidR="00C02BAE" w:rsidRPr="00E96CC9" w:rsidRDefault="00C02BAE" w:rsidP="00132B10">
                  <w:pPr>
                    <w:rPr>
                      <w:rFonts w:ascii="Arial" w:hAnsi="Arial" w:cs="Arial"/>
                      <w:sz w:val="20"/>
                      <w:szCs w:val="20"/>
                    </w:rPr>
                  </w:pPr>
                  <w:r w:rsidRPr="00E96CC9">
                    <w:rPr>
                      <w:rFonts w:ascii="Arial" w:hAnsi="Arial" w:cs="Arial"/>
                      <w:sz w:val="20"/>
                      <w:szCs w:val="20"/>
                    </w:rPr>
                    <w:t>CHAMBERLAIN, THOMAS &amp; GERTRUDE</w:t>
                  </w:r>
                </w:p>
              </w:tc>
              <w:tc>
                <w:tcPr>
                  <w:tcW w:w="1606" w:type="dxa"/>
                  <w:hideMark/>
                </w:tcPr>
                <w:p w:rsidR="00C02BAE" w:rsidRPr="00E96CC9" w:rsidRDefault="00C02BAE" w:rsidP="00132B10">
                  <w:pPr>
                    <w:rPr>
                      <w:rFonts w:ascii="Arial" w:hAnsi="Arial" w:cs="Arial"/>
                      <w:sz w:val="20"/>
                      <w:szCs w:val="20"/>
                    </w:rPr>
                  </w:pPr>
                  <w:proofErr w:type="spellStart"/>
                  <w:r w:rsidRPr="00E96CC9">
                    <w:rPr>
                      <w:rFonts w:ascii="Arial" w:hAnsi="Arial" w:cs="Arial"/>
                      <w:sz w:val="20"/>
                      <w:szCs w:val="20"/>
                    </w:rPr>
                    <w:t>Rte</w:t>
                  </w:r>
                  <w:proofErr w:type="spellEnd"/>
                  <w:r w:rsidRPr="00E96CC9">
                    <w:rPr>
                      <w:rFonts w:ascii="Arial" w:hAnsi="Arial" w:cs="Arial"/>
                      <w:sz w:val="20"/>
                      <w:szCs w:val="20"/>
                    </w:rPr>
                    <w:t xml:space="preserve"> 3A</w:t>
                  </w:r>
                </w:p>
              </w:tc>
              <w:tc>
                <w:tcPr>
                  <w:tcW w:w="1573" w:type="dxa"/>
                  <w:noWrap/>
                  <w:hideMark/>
                </w:tcPr>
                <w:p w:rsidR="00C02BAE" w:rsidRPr="00E96CC9" w:rsidRDefault="00C02BAE" w:rsidP="00132B10">
                  <w:pPr>
                    <w:rPr>
                      <w:rFonts w:ascii="Arial" w:hAnsi="Arial" w:cs="Arial"/>
                      <w:sz w:val="20"/>
                      <w:szCs w:val="20"/>
                    </w:rPr>
                  </w:pPr>
                  <w:r w:rsidRPr="00E96CC9">
                    <w:rPr>
                      <w:rFonts w:ascii="Arial" w:hAnsi="Arial" w:cs="Arial"/>
                      <w:sz w:val="20"/>
                      <w:szCs w:val="20"/>
                    </w:rPr>
                    <w:t>Litchfield</w:t>
                  </w:r>
                </w:p>
              </w:tc>
              <w:tc>
                <w:tcPr>
                  <w:tcW w:w="2887" w:type="dxa"/>
                  <w:hideMark/>
                </w:tcPr>
                <w:p w:rsidR="00C02BAE" w:rsidRPr="00E96CC9" w:rsidRDefault="00C02BAE" w:rsidP="00132B10">
                  <w:pPr>
                    <w:rPr>
                      <w:rFonts w:ascii="Arial" w:hAnsi="Arial" w:cs="Arial"/>
                      <w:sz w:val="20"/>
                      <w:szCs w:val="20"/>
                    </w:rPr>
                  </w:pPr>
                  <w:r w:rsidRPr="00E96CC9">
                    <w:rPr>
                      <w:rFonts w:ascii="Arial" w:hAnsi="Arial" w:cs="Arial"/>
                      <w:sz w:val="20"/>
                      <w:szCs w:val="20"/>
                    </w:rPr>
                    <w:t xml:space="preserve">Cabinet is locked.  Compensatory mitigation is provided as a 10.2 acre conservation easement deeded to the Town of Litchfield.  Parcel identified just to south of project location.  Parcel was reported as 10.2 acres, but recorded as 27.8 acres.  Note in </w:t>
                  </w:r>
                  <w:proofErr w:type="spellStart"/>
                  <w:r w:rsidRPr="00E96CC9">
                    <w:rPr>
                      <w:rFonts w:ascii="Arial" w:hAnsi="Arial" w:cs="Arial"/>
                      <w:sz w:val="20"/>
                      <w:szCs w:val="20"/>
                    </w:rPr>
                    <w:t>ConsNH</w:t>
                  </w:r>
                  <w:proofErr w:type="spellEnd"/>
                  <w:r w:rsidRPr="00E96CC9">
                    <w:rPr>
                      <w:rFonts w:ascii="Arial" w:hAnsi="Arial" w:cs="Arial"/>
                      <w:sz w:val="20"/>
                      <w:szCs w:val="20"/>
                    </w:rPr>
                    <w:t xml:space="preserve"> layer identifies it as DES Mitigation parcel.</w:t>
                  </w:r>
                </w:p>
              </w:tc>
            </w:tr>
            <w:tr w:rsidR="00C02BAE" w:rsidRPr="00E96CC9" w:rsidTr="00C02BAE">
              <w:trPr>
                <w:trHeight w:val="1656"/>
                <w:jc w:val="center"/>
              </w:trPr>
              <w:tc>
                <w:tcPr>
                  <w:tcW w:w="1103" w:type="dxa"/>
                  <w:noWrap/>
                  <w:hideMark/>
                </w:tcPr>
                <w:p w:rsidR="00C02BAE" w:rsidRPr="00E96CC9" w:rsidRDefault="00C02BAE" w:rsidP="00132B10">
                  <w:pPr>
                    <w:rPr>
                      <w:rFonts w:ascii="Arial" w:hAnsi="Arial" w:cs="Arial"/>
                      <w:sz w:val="20"/>
                      <w:szCs w:val="20"/>
                    </w:rPr>
                  </w:pPr>
                  <w:r w:rsidRPr="00E96CC9">
                    <w:rPr>
                      <w:rFonts w:ascii="Arial" w:hAnsi="Arial" w:cs="Arial"/>
                      <w:sz w:val="20"/>
                      <w:szCs w:val="20"/>
                    </w:rPr>
                    <w:t>2003-01878</w:t>
                  </w:r>
                </w:p>
              </w:tc>
              <w:tc>
                <w:tcPr>
                  <w:tcW w:w="943" w:type="dxa"/>
                  <w:noWrap/>
                  <w:hideMark/>
                </w:tcPr>
                <w:p w:rsidR="00C02BAE" w:rsidRPr="00E96CC9" w:rsidRDefault="00C02BAE" w:rsidP="00132B10">
                  <w:pPr>
                    <w:rPr>
                      <w:rFonts w:ascii="Arial" w:hAnsi="Arial" w:cs="Arial"/>
                      <w:sz w:val="20"/>
                      <w:szCs w:val="20"/>
                    </w:rPr>
                  </w:pPr>
                  <w:r w:rsidRPr="00E96CC9">
                    <w:rPr>
                      <w:rFonts w:ascii="Arial" w:hAnsi="Arial" w:cs="Arial"/>
                      <w:sz w:val="20"/>
                      <w:szCs w:val="20"/>
                    </w:rPr>
                    <w:t>2003</w:t>
                  </w:r>
                </w:p>
              </w:tc>
              <w:tc>
                <w:tcPr>
                  <w:tcW w:w="1806" w:type="dxa"/>
                  <w:hideMark/>
                </w:tcPr>
                <w:p w:rsidR="00C02BAE" w:rsidRPr="00E96CC9" w:rsidRDefault="00C02BAE" w:rsidP="00132B10">
                  <w:pPr>
                    <w:rPr>
                      <w:rFonts w:ascii="Arial" w:hAnsi="Arial" w:cs="Arial"/>
                      <w:sz w:val="20"/>
                      <w:szCs w:val="20"/>
                    </w:rPr>
                  </w:pPr>
                  <w:r w:rsidRPr="00E96CC9">
                    <w:rPr>
                      <w:rFonts w:ascii="Arial" w:hAnsi="Arial" w:cs="Arial"/>
                      <w:sz w:val="20"/>
                      <w:szCs w:val="20"/>
                    </w:rPr>
                    <w:t>BACON, HOLLY / BACON, ROBERT</w:t>
                  </w:r>
                </w:p>
              </w:tc>
              <w:tc>
                <w:tcPr>
                  <w:tcW w:w="1606" w:type="dxa"/>
                  <w:hideMark/>
                </w:tcPr>
                <w:p w:rsidR="00C02BAE" w:rsidRPr="00E96CC9" w:rsidRDefault="00C02BAE" w:rsidP="00132B10">
                  <w:pPr>
                    <w:rPr>
                      <w:rFonts w:ascii="Arial" w:hAnsi="Arial" w:cs="Arial"/>
                      <w:sz w:val="20"/>
                      <w:szCs w:val="20"/>
                    </w:rPr>
                  </w:pPr>
                  <w:r w:rsidRPr="00E96CC9">
                    <w:rPr>
                      <w:rFonts w:ascii="Arial" w:hAnsi="Arial" w:cs="Arial"/>
                      <w:sz w:val="20"/>
                      <w:szCs w:val="20"/>
                    </w:rPr>
                    <w:t xml:space="preserve">Perry &amp; Old Wilton </w:t>
                  </w:r>
                  <w:proofErr w:type="spellStart"/>
                  <w:r w:rsidRPr="00E96CC9">
                    <w:rPr>
                      <w:rFonts w:ascii="Arial" w:hAnsi="Arial" w:cs="Arial"/>
                      <w:sz w:val="20"/>
                      <w:szCs w:val="20"/>
                    </w:rPr>
                    <w:t>Rds</w:t>
                  </w:r>
                  <w:proofErr w:type="spellEnd"/>
                </w:p>
              </w:tc>
              <w:tc>
                <w:tcPr>
                  <w:tcW w:w="1573" w:type="dxa"/>
                  <w:noWrap/>
                  <w:hideMark/>
                </w:tcPr>
                <w:p w:rsidR="00C02BAE" w:rsidRPr="00E96CC9" w:rsidRDefault="00C02BAE" w:rsidP="00132B10">
                  <w:pPr>
                    <w:rPr>
                      <w:rFonts w:ascii="Arial" w:hAnsi="Arial" w:cs="Arial"/>
                      <w:sz w:val="20"/>
                      <w:szCs w:val="20"/>
                    </w:rPr>
                  </w:pPr>
                  <w:r w:rsidRPr="00E96CC9">
                    <w:rPr>
                      <w:rFonts w:ascii="Arial" w:hAnsi="Arial" w:cs="Arial"/>
                      <w:sz w:val="20"/>
                      <w:szCs w:val="20"/>
                    </w:rPr>
                    <w:t>Milford</w:t>
                  </w:r>
                </w:p>
              </w:tc>
              <w:tc>
                <w:tcPr>
                  <w:tcW w:w="2887" w:type="dxa"/>
                  <w:hideMark/>
                </w:tcPr>
                <w:p w:rsidR="00C02BAE" w:rsidRPr="00E96CC9" w:rsidRDefault="00C02BAE" w:rsidP="00132B10">
                  <w:pPr>
                    <w:rPr>
                      <w:rFonts w:ascii="Arial" w:hAnsi="Arial" w:cs="Arial"/>
                      <w:sz w:val="20"/>
                      <w:szCs w:val="20"/>
                    </w:rPr>
                  </w:pPr>
                  <w:r w:rsidRPr="00E96CC9">
                    <w:rPr>
                      <w:rFonts w:ascii="Arial" w:hAnsi="Arial" w:cs="Arial"/>
                      <w:sz w:val="20"/>
                      <w:szCs w:val="20"/>
                    </w:rPr>
                    <w:t>Compensatory Mitigation: A 10 acre conservation easement on the same parcel will be reserved to provide habitat for Bobolinks and other field nesting birds. (Warehouse construction). Parcel not identified and none noted in area but well out of area of pipeline</w:t>
                  </w:r>
                </w:p>
              </w:tc>
            </w:tr>
            <w:tr w:rsidR="00C02BAE" w:rsidRPr="00E96CC9" w:rsidTr="00C02BAE">
              <w:trPr>
                <w:trHeight w:val="1104"/>
                <w:jc w:val="center"/>
              </w:trPr>
              <w:tc>
                <w:tcPr>
                  <w:tcW w:w="1103" w:type="dxa"/>
                  <w:noWrap/>
                  <w:hideMark/>
                </w:tcPr>
                <w:p w:rsidR="00C02BAE" w:rsidRPr="00E96CC9" w:rsidRDefault="00C02BAE" w:rsidP="00132B10">
                  <w:pPr>
                    <w:rPr>
                      <w:rFonts w:ascii="Arial" w:hAnsi="Arial" w:cs="Arial"/>
                      <w:sz w:val="20"/>
                      <w:szCs w:val="20"/>
                    </w:rPr>
                  </w:pPr>
                  <w:r w:rsidRPr="00E96CC9">
                    <w:rPr>
                      <w:rFonts w:ascii="Arial" w:hAnsi="Arial" w:cs="Arial"/>
                      <w:sz w:val="20"/>
                      <w:szCs w:val="20"/>
                    </w:rPr>
                    <w:t>2004-00670</w:t>
                  </w:r>
                </w:p>
              </w:tc>
              <w:tc>
                <w:tcPr>
                  <w:tcW w:w="943" w:type="dxa"/>
                  <w:noWrap/>
                  <w:hideMark/>
                </w:tcPr>
                <w:p w:rsidR="00C02BAE" w:rsidRPr="00E96CC9" w:rsidRDefault="00C02BAE" w:rsidP="00132B10">
                  <w:pPr>
                    <w:rPr>
                      <w:rFonts w:ascii="Arial" w:hAnsi="Arial" w:cs="Arial"/>
                      <w:sz w:val="20"/>
                      <w:szCs w:val="20"/>
                    </w:rPr>
                  </w:pPr>
                  <w:r w:rsidRPr="00E96CC9">
                    <w:rPr>
                      <w:rFonts w:ascii="Arial" w:hAnsi="Arial" w:cs="Arial"/>
                      <w:sz w:val="20"/>
                      <w:szCs w:val="20"/>
                    </w:rPr>
                    <w:t>2004</w:t>
                  </w:r>
                </w:p>
              </w:tc>
              <w:tc>
                <w:tcPr>
                  <w:tcW w:w="1806" w:type="dxa"/>
                  <w:hideMark/>
                </w:tcPr>
                <w:p w:rsidR="00C02BAE" w:rsidRPr="00E96CC9" w:rsidRDefault="00C02BAE" w:rsidP="00132B10">
                  <w:pPr>
                    <w:rPr>
                      <w:rFonts w:ascii="Arial" w:hAnsi="Arial" w:cs="Arial"/>
                      <w:sz w:val="20"/>
                      <w:szCs w:val="20"/>
                    </w:rPr>
                  </w:pPr>
                  <w:r w:rsidRPr="00E96CC9">
                    <w:rPr>
                      <w:rFonts w:ascii="Arial" w:hAnsi="Arial" w:cs="Arial"/>
                      <w:sz w:val="20"/>
                      <w:szCs w:val="20"/>
                    </w:rPr>
                    <w:t>FRANKLIN PIERCE COLL./KIRSH, B</w:t>
                  </w:r>
                </w:p>
              </w:tc>
              <w:tc>
                <w:tcPr>
                  <w:tcW w:w="1606" w:type="dxa"/>
                  <w:hideMark/>
                </w:tcPr>
                <w:p w:rsidR="00C02BAE" w:rsidRPr="00E96CC9" w:rsidRDefault="00C02BAE" w:rsidP="00132B10">
                  <w:pPr>
                    <w:rPr>
                      <w:rFonts w:ascii="Arial" w:hAnsi="Arial" w:cs="Arial"/>
                      <w:sz w:val="20"/>
                      <w:szCs w:val="20"/>
                    </w:rPr>
                  </w:pPr>
                  <w:r w:rsidRPr="00E96CC9">
                    <w:rPr>
                      <w:rFonts w:ascii="Arial" w:hAnsi="Arial" w:cs="Arial"/>
                      <w:sz w:val="20"/>
                      <w:szCs w:val="20"/>
                    </w:rPr>
                    <w:t>Mountain Road</w:t>
                  </w:r>
                </w:p>
              </w:tc>
              <w:tc>
                <w:tcPr>
                  <w:tcW w:w="1573" w:type="dxa"/>
                  <w:noWrap/>
                  <w:hideMark/>
                </w:tcPr>
                <w:p w:rsidR="00C02BAE" w:rsidRPr="00E96CC9" w:rsidRDefault="00C02BAE" w:rsidP="00132B10">
                  <w:pPr>
                    <w:rPr>
                      <w:rFonts w:ascii="Arial" w:hAnsi="Arial" w:cs="Arial"/>
                      <w:sz w:val="20"/>
                      <w:szCs w:val="20"/>
                    </w:rPr>
                  </w:pPr>
                  <w:r w:rsidRPr="00E96CC9">
                    <w:rPr>
                      <w:rFonts w:ascii="Arial" w:hAnsi="Arial" w:cs="Arial"/>
                      <w:sz w:val="20"/>
                      <w:szCs w:val="20"/>
                    </w:rPr>
                    <w:t>Rindge</w:t>
                  </w:r>
                </w:p>
              </w:tc>
              <w:tc>
                <w:tcPr>
                  <w:tcW w:w="2887" w:type="dxa"/>
                  <w:hideMark/>
                </w:tcPr>
                <w:p w:rsidR="00C02BAE" w:rsidRPr="00E96CC9" w:rsidRDefault="00C02BAE" w:rsidP="00132B10">
                  <w:pPr>
                    <w:rPr>
                      <w:rFonts w:ascii="Arial" w:hAnsi="Arial" w:cs="Arial"/>
                      <w:sz w:val="20"/>
                      <w:szCs w:val="20"/>
                    </w:rPr>
                  </w:pPr>
                  <w:r w:rsidRPr="00E96CC9">
                    <w:rPr>
                      <w:rFonts w:ascii="Arial" w:hAnsi="Arial" w:cs="Arial"/>
                      <w:sz w:val="20"/>
                      <w:szCs w:val="20"/>
                    </w:rPr>
                    <w:t>Preserve 64.2 acres in a conservation easement. RECORDED CE RECVD 8/19/05. Parcel in permit area identified as 49 acres</w:t>
                  </w:r>
                </w:p>
              </w:tc>
            </w:tr>
            <w:tr w:rsidR="00C02BAE" w:rsidRPr="00E96CC9" w:rsidTr="00C02BAE">
              <w:trPr>
                <w:trHeight w:val="2484"/>
                <w:jc w:val="center"/>
              </w:trPr>
              <w:tc>
                <w:tcPr>
                  <w:tcW w:w="1103" w:type="dxa"/>
                  <w:noWrap/>
                  <w:hideMark/>
                </w:tcPr>
                <w:p w:rsidR="00C02BAE" w:rsidRPr="00E96CC9" w:rsidRDefault="00C02BAE" w:rsidP="00132B10">
                  <w:pPr>
                    <w:rPr>
                      <w:rFonts w:ascii="Arial" w:hAnsi="Arial" w:cs="Arial"/>
                      <w:sz w:val="20"/>
                      <w:szCs w:val="20"/>
                    </w:rPr>
                  </w:pPr>
                  <w:r w:rsidRPr="00E96CC9">
                    <w:rPr>
                      <w:rFonts w:ascii="Arial" w:hAnsi="Arial" w:cs="Arial"/>
                      <w:sz w:val="20"/>
                      <w:szCs w:val="20"/>
                    </w:rPr>
                    <w:t>2005-02083</w:t>
                  </w:r>
                </w:p>
              </w:tc>
              <w:tc>
                <w:tcPr>
                  <w:tcW w:w="943" w:type="dxa"/>
                  <w:noWrap/>
                  <w:hideMark/>
                </w:tcPr>
                <w:p w:rsidR="00C02BAE" w:rsidRPr="00E96CC9" w:rsidRDefault="00C02BAE" w:rsidP="00132B10">
                  <w:pPr>
                    <w:rPr>
                      <w:rFonts w:ascii="Arial" w:hAnsi="Arial" w:cs="Arial"/>
                      <w:sz w:val="20"/>
                      <w:szCs w:val="20"/>
                    </w:rPr>
                  </w:pPr>
                  <w:r w:rsidRPr="00E96CC9">
                    <w:rPr>
                      <w:rFonts w:ascii="Arial" w:hAnsi="Arial" w:cs="Arial"/>
                      <w:sz w:val="20"/>
                      <w:szCs w:val="20"/>
                    </w:rPr>
                    <w:t>2005</w:t>
                  </w:r>
                </w:p>
              </w:tc>
              <w:tc>
                <w:tcPr>
                  <w:tcW w:w="1806" w:type="dxa"/>
                  <w:hideMark/>
                </w:tcPr>
                <w:p w:rsidR="00C02BAE" w:rsidRPr="00E96CC9" w:rsidRDefault="00C02BAE" w:rsidP="00132B10">
                  <w:pPr>
                    <w:rPr>
                      <w:rFonts w:ascii="Arial" w:hAnsi="Arial" w:cs="Arial"/>
                      <w:sz w:val="20"/>
                      <w:szCs w:val="20"/>
                    </w:rPr>
                  </w:pPr>
                  <w:r w:rsidRPr="00E96CC9">
                    <w:rPr>
                      <w:rFonts w:ascii="Arial" w:hAnsi="Arial" w:cs="Arial"/>
                      <w:sz w:val="20"/>
                      <w:szCs w:val="20"/>
                    </w:rPr>
                    <w:t>COMEAU, JOHN &amp; OLIVIA</w:t>
                  </w:r>
                </w:p>
              </w:tc>
              <w:tc>
                <w:tcPr>
                  <w:tcW w:w="1606" w:type="dxa"/>
                  <w:hideMark/>
                </w:tcPr>
                <w:p w:rsidR="00C02BAE" w:rsidRPr="00E96CC9" w:rsidRDefault="00C02BAE" w:rsidP="00132B10">
                  <w:pPr>
                    <w:rPr>
                      <w:rFonts w:ascii="Arial" w:hAnsi="Arial" w:cs="Arial"/>
                      <w:sz w:val="20"/>
                      <w:szCs w:val="20"/>
                    </w:rPr>
                  </w:pPr>
                  <w:r w:rsidRPr="00E96CC9">
                    <w:rPr>
                      <w:rFonts w:ascii="Arial" w:hAnsi="Arial" w:cs="Arial"/>
                      <w:sz w:val="20"/>
                      <w:szCs w:val="20"/>
                    </w:rPr>
                    <w:t>100 Dutton Rd</w:t>
                  </w:r>
                </w:p>
              </w:tc>
              <w:tc>
                <w:tcPr>
                  <w:tcW w:w="1573" w:type="dxa"/>
                  <w:noWrap/>
                  <w:hideMark/>
                </w:tcPr>
                <w:p w:rsidR="00C02BAE" w:rsidRPr="00E96CC9" w:rsidRDefault="00C02BAE" w:rsidP="00132B10">
                  <w:pPr>
                    <w:rPr>
                      <w:rFonts w:ascii="Arial" w:hAnsi="Arial" w:cs="Arial"/>
                      <w:sz w:val="20"/>
                      <w:szCs w:val="20"/>
                    </w:rPr>
                  </w:pPr>
                  <w:r w:rsidRPr="00E96CC9">
                    <w:rPr>
                      <w:rFonts w:ascii="Arial" w:hAnsi="Arial" w:cs="Arial"/>
                      <w:sz w:val="20"/>
                      <w:szCs w:val="20"/>
                    </w:rPr>
                    <w:t>Pelham</w:t>
                  </w:r>
                </w:p>
              </w:tc>
              <w:tc>
                <w:tcPr>
                  <w:tcW w:w="2887" w:type="dxa"/>
                  <w:hideMark/>
                </w:tcPr>
                <w:p w:rsidR="00C02BAE" w:rsidRPr="00E96CC9" w:rsidRDefault="00C02BAE" w:rsidP="00132B10">
                  <w:pPr>
                    <w:rPr>
                      <w:rFonts w:ascii="Arial" w:hAnsi="Arial" w:cs="Arial"/>
                      <w:sz w:val="20"/>
                      <w:szCs w:val="20"/>
                    </w:rPr>
                  </w:pPr>
                  <w:r w:rsidRPr="00E96CC9">
                    <w:rPr>
                      <w:rFonts w:ascii="Arial" w:hAnsi="Arial" w:cs="Arial"/>
                      <w:sz w:val="20"/>
                      <w:szCs w:val="20"/>
                    </w:rPr>
                    <w:t xml:space="preserve">File not located. See attached Map -Lot 10-10.  From Database:  Wetland impact mitigation consisting approximately 38 acres of preservation land that includes 15.24 acres of uplands and 22.39 acres of wetlands, vernal pool easements on lots 10-10-11 and 10-10-12, and an amphibian crossing tunnel  and an amphibian diversion walls connecting lots 10-10-11 and 10-10-12 to preservation lot 10-10.   </w:t>
                  </w:r>
                </w:p>
              </w:tc>
            </w:tr>
            <w:tr w:rsidR="00C02BAE" w:rsidRPr="00E96CC9" w:rsidTr="00C02BAE">
              <w:trPr>
                <w:trHeight w:val="2208"/>
                <w:jc w:val="center"/>
              </w:trPr>
              <w:tc>
                <w:tcPr>
                  <w:tcW w:w="1103" w:type="dxa"/>
                  <w:noWrap/>
                  <w:hideMark/>
                </w:tcPr>
                <w:p w:rsidR="00C02BAE" w:rsidRPr="00E96CC9" w:rsidRDefault="00C02BAE" w:rsidP="00132B10">
                  <w:pPr>
                    <w:rPr>
                      <w:rFonts w:ascii="Arial" w:hAnsi="Arial" w:cs="Arial"/>
                      <w:sz w:val="20"/>
                      <w:szCs w:val="20"/>
                    </w:rPr>
                  </w:pPr>
                  <w:r w:rsidRPr="00E96CC9">
                    <w:rPr>
                      <w:rFonts w:ascii="Arial" w:hAnsi="Arial" w:cs="Arial"/>
                      <w:sz w:val="20"/>
                      <w:szCs w:val="20"/>
                    </w:rPr>
                    <w:lastRenderedPageBreak/>
                    <w:t>2007-00364</w:t>
                  </w:r>
                </w:p>
              </w:tc>
              <w:tc>
                <w:tcPr>
                  <w:tcW w:w="943" w:type="dxa"/>
                  <w:noWrap/>
                  <w:hideMark/>
                </w:tcPr>
                <w:p w:rsidR="00C02BAE" w:rsidRPr="00E96CC9" w:rsidRDefault="00C02BAE" w:rsidP="00132B10">
                  <w:pPr>
                    <w:rPr>
                      <w:rFonts w:ascii="Arial" w:hAnsi="Arial" w:cs="Arial"/>
                      <w:sz w:val="20"/>
                      <w:szCs w:val="20"/>
                    </w:rPr>
                  </w:pPr>
                  <w:r w:rsidRPr="00E96CC9">
                    <w:rPr>
                      <w:rFonts w:ascii="Arial" w:hAnsi="Arial" w:cs="Arial"/>
                      <w:sz w:val="20"/>
                      <w:szCs w:val="20"/>
                    </w:rPr>
                    <w:t>2007</w:t>
                  </w:r>
                </w:p>
              </w:tc>
              <w:tc>
                <w:tcPr>
                  <w:tcW w:w="1806" w:type="dxa"/>
                  <w:hideMark/>
                </w:tcPr>
                <w:p w:rsidR="00C02BAE" w:rsidRPr="00E96CC9" w:rsidRDefault="00C02BAE" w:rsidP="00132B10">
                  <w:pPr>
                    <w:rPr>
                      <w:rFonts w:ascii="Arial" w:hAnsi="Arial" w:cs="Arial"/>
                      <w:sz w:val="20"/>
                      <w:szCs w:val="20"/>
                    </w:rPr>
                  </w:pPr>
                  <w:r w:rsidRPr="00E96CC9">
                    <w:rPr>
                      <w:rFonts w:ascii="Arial" w:hAnsi="Arial" w:cs="Arial"/>
                      <w:sz w:val="20"/>
                      <w:szCs w:val="20"/>
                    </w:rPr>
                    <w:t>H&amp;B HOMES CORP.</w:t>
                  </w:r>
                </w:p>
              </w:tc>
              <w:tc>
                <w:tcPr>
                  <w:tcW w:w="1606" w:type="dxa"/>
                  <w:hideMark/>
                </w:tcPr>
                <w:p w:rsidR="00C02BAE" w:rsidRPr="00E96CC9" w:rsidRDefault="00C02BAE" w:rsidP="00132B10">
                  <w:pPr>
                    <w:rPr>
                      <w:rFonts w:ascii="Arial" w:hAnsi="Arial" w:cs="Arial"/>
                      <w:sz w:val="20"/>
                      <w:szCs w:val="20"/>
                    </w:rPr>
                  </w:pPr>
                  <w:r w:rsidRPr="00E96CC9">
                    <w:rPr>
                      <w:rFonts w:ascii="Arial" w:hAnsi="Arial" w:cs="Arial"/>
                      <w:sz w:val="20"/>
                      <w:szCs w:val="20"/>
                    </w:rPr>
                    <w:t xml:space="preserve">Northland Rd Off </w:t>
                  </w:r>
                  <w:proofErr w:type="spellStart"/>
                  <w:r w:rsidRPr="00E96CC9">
                    <w:rPr>
                      <w:rFonts w:ascii="Arial" w:hAnsi="Arial" w:cs="Arial"/>
                      <w:sz w:val="20"/>
                      <w:szCs w:val="20"/>
                    </w:rPr>
                    <w:t>Rte</w:t>
                  </w:r>
                  <w:proofErr w:type="spellEnd"/>
                  <w:r w:rsidRPr="00E96CC9">
                    <w:rPr>
                      <w:rFonts w:ascii="Arial" w:hAnsi="Arial" w:cs="Arial"/>
                      <w:sz w:val="20"/>
                      <w:szCs w:val="20"/>
                    </w:rPr>
                    <w:t xml:space="preserve"> 28</w:t>
                  </w:r>
                </w:p>
              </w:tc>
              <w:tc>
                <w:tcPr>
                  <w:tcW w:w="1573" w:type="dxa"/>
                  <w:noWrap/>
                  <w:hideMark/>
                </w:tcPr>
                <w:p w:rsidR="00C02BAE" w:rsidRPr="00E96CC9" w:rsidRDefault="00C02BAE" w:rsidP="00132B10">
                  <w:pPr>
                    <w:rPr>
                      <w:rFonts w:ascii="Arial" w:hAnsi="Arial" w:cs="Arial"/>
                      <w:sz w:val="20"/>
                      <w:szCs w:val="20"/>
                    </w:rPr>
                  </w:pPr>
                  <w:r w:rsidRPr="00E96CC9">
                    <w:rPr>
                      <w:rFonts w:ascii="Arial" w:hAnsi="Arial" w:cs="Arial"/>
                      <w:sz w:val="20"/>
                      <w:szCs w:val="20"/>
                    </w:rPr>
                    <w:t>Windham</w:t>
                  </w:r>
                </w:p>
              </w:tc>
              <w:tc>
                <w:tcPr>
                  <w:tcW w:w="2887" w:type="dxa"/>
                  <w:hideMark/>
                </w:tcPr>
                <w:p w:rsidR="00C02BAE" w:rsidRPr="00E96CC9" w:rsidRDefault="00C02BAE" w:rsidP="00132B10">
                  <w:pPr>
                    <w:rPr>
                      <w:rFonts w:ascii="Arial" w:hAnsi="Arial" w:cs="Arial"/>
                      <w:sz w:val="20"/>
                      <w:szCs w:val="20"/>
                    </w:rPr>
                  </w:pPr>
                  <w:r w:rsidRPr="00E96CC9">
                    <w:rPr>
                      <w:rFonts w:ascii="Arial" w:hAnsi="Arial" w:cs="Arial"/>
                      <w:sz w:val="20"/>
                      <w:szCs w:val="20"/>
                    </w:rPr>
                    <w:t>Compensatory mitigation consists of a total of 195.08 acres of land that will remain, in perpetuity, in open space through conservation easements, donation of land to the Windham Conservation Commission. (Cluster development).  Parcel does not appear on conservation layers, but is well out from the pipeline.  Look in file for conservation information.</w:t>
                  </w:r>
                </w:p>
              </w:tc>
            </w:tr>
            <w:tr w:rsidR="00C02BAE" w:rsidRPr="00E96CC9" w:rsidTr="00C02BAE">
              <w:trPr>
                <w:trHeight w:val="1104"/>
                <w:jc w:val="center"/>
              </w:trPr>
              <w:tc>
                <w:tcPr>
                  <w:tcW w:w="1103" w:type="dxa"/>
                  <w:noWrap/>
                  <w:hideMark/>
                </w:tcPr>
                <w:p w:rsidR="00C02BAE" w:rsidRPr="00E96CC9" w:rsidRDefault="00C02BAE" w:rsidP="00132B10">
                  <w:pPr>
                    <w:rPr>
                      <w:rFonts w:ascii="Arial" w:hAnsi="Arial" w:cs="Arial"/>
                      <w:sz w:val="20"/>
                      <w:szCs w:val="20"/>
                    </w:rPr>
                  </w:pPr>
                  <w:r w:rsidRPr="00E96CC9">
                    <w:rPr>
                      <w:rFonts w:ascii="Arial" w:hAnsi="Arial" w:cs="Arial"/>
                      <w:sz w:val="20"/>
                      <w:szCs w:val="20"/>
                    </w:rPr>
                    <w:t>2007-02278</w:t>
                  </w:r>
                </w:p>
              </w:tc>
              <w:tc>
                <w:tcPr>
                  <w:tcW w:w="943" w:type="dxa"/>
                  <w:noWrap/>
                  <w:hideMark/>
                </w:tcPr>
                <w:p w:rsidR="00C02BAE" w:rsidRPr="00E96CC9" w:rsidRDefault="00C02BAE" w:rsidP="00132B10">
                  <w:pPr>
                    <w:rPr>
                      <w:rFonts w:ascii="Arial" w:hAnsi="Arial" w:cs="Arial"/>
                      <w:sz w:val="20"/>
                      <w:szCs w:val="20"/>
                    </w:rPr>
                  </w:pPr>
                  <w:r w:rsidRPr="00E96CC9">
                    <w:rPr>
                      <w:rFonts w:ascii="Arial" w:hAnsi="Arial" w:cs="Arial"/>
                      <w:sz w:val="20"/>
                      <w:szCs w:val="20"/>
                    </w:rPr>
                    <w:t>2007</w:t>
                  </w:r>
                </w:p>
              </w:tc>
              <w:tc>
                <w:tcPr>
                  <w:tcW w:w="1806" w:type="dxa"/>
                  <w:hideMark/>
                </w:tcPr>
                <w:p w:rsidR="00C02BAE" w:rsidRPr="00E96CC9" w:rsidRDefault="00C02BAE" w:rsidP="00132B10">
                  <w:pPr>
                    <w:rPr>
                      <w:rFonts w:ascii="Arial" w:hAnsi="Arial" w:cs="Arial"/>
                      <w:sz w:val="20"/>
                      <w:szCs w:val="20"/>
                    </w:rPr>
                  </w:pPr>
                  <w:r w:rsidRPr="00E96CC9">
                    <w:rPr>
                      <w:rFonts w:ascii="Arial" w:hAnsi="Arial" w:cs="Arial"/>
                      <w:sz w:val="20"/>
                      <w:szCs w:val="20"/>
                    </w:rPr>
                    <w:t>DODD, FREDERICK J.</w:t>
                  </w:r>
                </w:p>
              </w:tc>
              <w:tc>
                <w:tcPr>
                  <w:tcW w:w="1606" w:type="dxa"/>
                  <w:hideMark/>
                </w:tcPr>
                <w:p w:rsidR="00C02BAE" w:rsidRPr="00E96CC9" w:rsidRDefault="00C02BAE" w:rsidP="00132B10">
                  <w:pPr>
                    <w:rPr>
                      <w:rFonts w:ascii="Arial" w:hAnsi="Arial" w:cs="Arial"/>
                      <w:sz w:val="20"/>
                      <w:szCs w:val="20"/>
                    </w:rPr>
                  </w:pPr>
                  <w:r w:rsidRPr="00E96CC9">
                    <w:rPr>
                      <w:rFonts w:ascii="Arial" w:hAnsi="Arial" w:cs="Arial"/>
                      <w:sz w:val="20"/>
                      <w:szCs w:val="20"/>
                    </w:rPr>
                    <w:t>357 Robbins Rd</w:t>
                  </w:r>
                </w:p>
              </w:tc>
              <w:tc>
                <w:tcPr>
                  <w:tcW w:w="1573" w:type="dxa"/>
                  <w:noWrap/>
                  <w:hideMark/>
                </w:tcPr>
                <w:p w:rsidR="00C02BAE" w:rsidRPr="00E96CC9" w:rsidRDefault="00C02BAE" w:rsidP="00132B10">
                  <w:pPr>
                    <w:rPr>
                      <w:rFonts w:ascii="Arial" w:hAnsi="Arial" w:cs="Arial"/>
                      <w:sz w:val="20"/>
                      <w:szCs w:val="20"/>
                    </w:rPr>
                  </w:pPr>
                  <w:r w:rsidRPr="00E96CC9">
                    <w:rPr>
                      <w:rFonts w:ascii="Arial" w:hAnsi="Arial" w:cs="Arial"/>
                      <w:sz w:val="20"/>
                      <w:szCs w:val="20"/>
                    </w:rPr>
                    <w:t>Rindge</w:t>
                  </w:r>
                </w:p>
              </w:tc>
              <w:tc>
                <w:tcPr>
                  <w:tcW w:w="2887" w:type="dxa"/>
                  <w:hideMark/>
                </w:tcPr>
                <w:p w:rsidR="00C02BAE" w:rsidRPr="00E96CC9" w:rsidRDefault="00C02BAE" w:rsidP="00132B10">
                  <w:pPr>
                    <w:rPr>
                      <w:rFonts w:ascii="Arial" w:hAnsi="Arial" w:cs="Arial"/>
                      <w:sz w:val="20"/>
                      <w:szCs w:val="20"/>
                    </w:rPr>
                  </w:pPr>
                  <w:r w:rsidRPr="00E96CC9">
                    <w:rPr>
                      <w:rFonts w:ascii="Arial" w:hAnsi="Arial" w:cs="Arial"/>
                      <w:sz w:val="20"/>
                      <w:szCs w:val="20"/>
                    </w:rPr>
                    <w:t>Compensatory mitigation for the wetland impacts consists of a conservation easement on a 17 acre parcel created on the project property that will connect to an existing conservation parcel.</w:t>
                  </w:r>
                </w:p>
              </w:tc>
            </w:tr>
            <w:tr w:rsidR="00C02BAE" w:rsidRPr="00E96CC9" w:rsidTr="00C02BAE">
              <w:trPr>
                <w:trHeight w:val="2208"/>
                <w:jc w:val="center"/>
              </w:trPr>
              <w:tc>
                <w:tcPr>
                  <w:tcW w:w="1103" w:type="dxa"/>
                  <w:noWrap/>
                  <w:hideMark/>
                </w:tcPr>
                <w:p w:rsidR="00C02BAE" w:rsidRPr="00E96CC9" w:rsidRDefault="00C02BAE" w:rsidP="00132B10">
                  <w:pPr>
                    <w:rPr>
                      <w:rFonts w:ascii="Arial" w:hAnsi="Arial" w:cs="Arial"/>
                      <w:sz w:val="20"/>
                      <w:szCs w:val="20"/>
                    </w:rPr>
                  </w:pPr>
                  <w:r w:rsidRPr="00E96CC9">
                    <w:rPr>
                      <w:rFonts w:ascii="Arial" w:hAnsi="Arial" w:cs="Arial"/>
                      <w:sz w:val="20"/>
                      <w:szCs w:val="20"/>
                    </w:rPr>
                    <w:t>2007-02324</w:t>
                  </w:r>
                </w:p>
              </w:tc>
              <w:tc>
                <w:tcPr>
                  <w:tcW w:w="943" w:type="dxa"/>
                  <w:noWrap/>
                  <w:hideMark/>
                </w:tcPr>
                <w:p w:rsidR="00C02BAE" w:rsidRPr="00E96CC9" w:rsidRDefault="00C02BAE" w:rsidP="00132B10">
                  <w:pPr>
                    <w:rPr>
                      <w:rFonts w:ascii="Arial" w:hAnsi="Arial" w:cs="Arial"/>
                      <w:sz w:val="20"/>
                      <w:szCs w:val="20"/>
                    </w:rPr>
                  </w:pPr>
                  <w:r w:rsidRPr="00E96CC9">
                    <w:rPr>
                      <w:rFonts w:ascii="Arial" w:hAnsi="Arial" w:cs="Arial"/>
                      <w:sz w:val="20"/>
                      <w:szCs w:val="20"/>
                    </w:rPr>
                    <w:t>2007</w:t>
                  </w:r>
                </w:p>
              </w:tc>
              <w:tc>
                <w:tcPr>
                  <w:tcW w:w="1806" w:type="dxa"/>
                  <w:hideMark/>
                </w:tcPr>
                <w:p w:rsidR="00C02BAE" w:rsidRPr="00E96CC9" w:rsidRDefault="00C02BAE" w:rsidP="00132B10">
                  <w:pPr>
                    <w:rPr>
                      <w:rFonts w:ascii="Arial" w:hAnsi="Arial" w:cs="Arial"/>
                      <w:sz w:val="20"/>
                      <w:szCs w:val="20"/>
                    </w:rPr>
                  </w:pPr>
                  <w:r w:rsidRPr="00E96CC9">
                    <w:rPr>
                      <w:rFonts w:ascii="Arial" w:hAnsi="Arial" w:cs="Arial"/>
                      <w:sz w:val="20"/>
                      <w:szCs w:val="20"/>
                    </w:rPr>
                    <w:t>CHELSEA PROPERTY GROUP</w:t>
                  </w:r>
                </w:p>
              </w:tc>
              <w:tc>
                <w:tcPr>
                  <w:tcW w:w="1606" w:type="dxa"/>
                  <w:hideMark/>
                </w:tcPr>
                <w:p w:rsidR="00C02BAE" w:rsidRPr="00E96CC9" w:rsidRDefault="00C02BAE" w:rsidP="00132B10">
                  <w:pPr>
                    <w:rPr>
                      <w:rFonts w:ascii="Arial" w:hAnsi="Arial" w:cs="Arial"/>
                      <w:sz w:val="20"/>
                      <w:szCs w:val="20"/>
                    </w:rPr>
                  </w:pPr>
                </w:p>
              </w:tc>
              <w:tc>
                <w:tcPr>
                  <w:tcW w:w="1573" w:type="dxa"/>
                  <w:noWrap/>
                  <w:hideMark/>
                </w:tcPr>
                <w:p w:rsidR="00C02BAE" w:rsidRPr="00E96CC9" w:rsidRDefault="00C02BAE" w:rsidP="00132B10">
                  <w:pPr>
                    <w:rPr>
                      <w:rFonts w:ascii="Arial" w:hAnsi="Arial" w:cs="Arial"/>
                      <w:sz w:val="20"/>
                      <w:szCs w:val="20"/>
                    </w:rPr>
                  </w:pPr>
                  <w:proofErr w:type="spellStart"/>
                  <w:r w:rsidRPr="00E96CC9">
                    <w:rPr>
                      <w:rFonts w:ascii="Arial" w:hAnsi="Arial" w:cs="Arial"/>
                      <w:sz w:val="20"/>
                      <w:szCs w:val="20"/>
                    </w:rPr>
                    <w:t>Merrrimack</w:t>
                  </w:r>
                  <w:proofErr w:type="spellEnd"/>
                </w:p>
              </w:tc>
              <w:tc>
                <w:tcPr>
                  <w:tcW w:w="2887" w:type="dxa"/>
                  <w:hideMark/>
                </w:tcPr>
                <w:p w:rsidR="00C02BAE" w:rsidRPr="00E96CC9" w:rsidRDefault="00C02BAE" w:rsidP="00132B10">
                  <w:pPr>
                    <w:rPr>
                      <w:rFonts w:ascii="Arial" w:hAnsi="Arial" w:cs="Arial"/>
                      <w:sz w:val="20"/>
                      <w:szCs w:val="20"/>
                    </w:rPr>
                  </w:pPr>
                  <w:r w:rsidRPr="00E96CC9">
                    <w:rPr>
                      <w:rFonts w:ascii="Arial" w:hAnsi="Arial" w:cs="Arial"/>
                      <w:sz w:val="20"/>
                      <w:szCs w:val="20"/>
                    </w:rPr>
                    <w:t xml:space="preserve">File not in drawer.  Parcel likely not adjacent to impact (Merrimack Outlets).  "Grater Road" </w:t>
                  </w:r>
                  <w:proofErr w:type="gramStart"/>
                  <w:r w:rsidRPr="00E96CC9">
                    <w:rPr>
                      <w:rFonts w:ascii="Arial" w:hAnsi="Arial" w:cs="Arial"/>
                      <w:sz w:val="20"/>
                      <w:szCs w:val="20"/>
                    </w:rPr>
                    <w:t>parcel</w:t>
                  </w:r>
                  <w:proofErr w:type="gramEnd"/>
                  <w:r w:rsidRPr="00E96CC9">
                    <w:rPr>
                      <w:rFonts w:ascii="Arial" w:hAnsi="Arial" w:cs="Arial"/>
                      <w:sz w:val="20"/>
                      <w:szCs w:val="20"/>
                    </w:rPr>
                    <w:t xml:space="preserve">?  However mitigation amount in database indicates 59 acres and these two parcels </w:t>
                  </w:r>
                  <w:proofErr w:type="gramStart"/>
                  <w:r w:rsidRPr="00E96CC9">
                    <w:rPr>
                      <w:rFonts w:ascii="Arial" w:hAnsi="Arial" w:cs="Arial"/>
                      <w:sz w:val="20"/>
                      <w:szCs w:val="20"/>
                    </w:rPr>
                    <w:t>are  only</w:t>
                  </w:r>
                  <w:proofErr w:type="gramEnd"/>
                  <w:r w:rsidRPr="00E96CC9">
                    <w:rPr>
                      <w:rFonts w:ascii="Arial" w:hAnsi="Arial" w:cs="Arial"/>
                      <w:sz w:val="20"/>
                      <w:szCs w:val="20"/>
                    </w:rPr>
                    <w:t xml:space="preserve"> 14.2 acres and are in Amherst.  The South Grater Rd. parcel is in Merrimack and is 72 acres but the conservation layer indicates it was added in 1998.</w:t>
                  </w:r>
                </w:p>
              </w:tc>
            </w:tr>
            <w:tr w:rsidR="00C02BAE" w:rsidRPr="00E96CC9" w:rsidTr="00C02BAE">
              <w:trPr>
                <w:trHeight w:val="828"/>
                <w:jc w:val="center"/>
              </w:trPr>
              <w:tc>
                <w:tcPr>
                  <w:tcW w:w="1103" w:type="dxa"/>
                  <w:noWrap/>
                  <w:hideMark/>
                </w:tcPr>
                <w:p w:rsidR="00C02BAE" w:rsidRPr="00E96CC9" w:rsidRDefault="00C02BAE" w:rsidP="00132B10">
                  <w:pPr>
                    <w:rPr>
                      <w:rFonts w:ascii="Arial" w:hAnsi="Arial" w:cs="Arial"/>
                      <w:sz w:val="20"/>
                      <w:szCs w:val="20"/>
                    </w:rPr>
                  </w:pPr>
                  <w:r w:rsidRPr="00E96CC9">
                    <w:rPr>
                      <w:rFonts w:ascii="Arial" w:hAnsi="Arial" w:cs="Arial"/>
                      <w:sz w:val="20"/>
                      <w:szCs w:val="20"/>
                    </w:rPr>
                    <w:t>2010-00247</w:t>
                  </w:r>
                </w:p>
              </w:tc>
              <w:tc>
                <w:tcPr>
                  <w:tcW w:w="943" w:type="dxa"/>
                  <w:noWrap/>
                  <w:hideMark/>
                </w:tcPr>
                <w:p w:rsidR="00C02BAE" w:rsidRPr="00E96CC9" w:rsidRDefault="00C02BAE" w:rsidP="00132B10">
                  <w:pPr>
                    <w:rPr>
                      <w:rFonts w:ascii="Arial" w:hAnsi="Arial" w:cs="Arial"/>
                      <w:sz w:val="20"/>
                      <w:szCs w:val="20"/>
                    </w:rPr>
                  </w:pPr>
                  <w:r w:rsidRPr="00E96CC9">
                    <w:rPr>
                      <w:rFonts w:ascii="Arial" w:hAnsi="Arial" w:cs="Arial"/>
                      <w:sz w:val="20"/>
                      <w:szCs w:val="20"/>
                    </w:rPr>
                    <w:t>2010</w:t>
                  </w:r>
                </w:p>
              </w:tc>
              <w:tc>
                <w:tcPr>
                  <w:tcW w:w="1806" w:type="dxa"/>
                  <w:hideMark/>
                </w:tcPr>
                <w:p w:rsidR="00C02BAE" w:rsidRPr="00E96CC9" w:rsidRDefault="00C02BAE" w:rsidP="00132B10">
                  <w:pPr>
                    <w:rPr>
                      <w:rFonts w:ascii="Arial" w:hAnsi="Arial" w:cs="Arial"/>
                      <w:sz w:val="20"/>
                      <w:szCs w:val="20"/>
                    </w:rPr>
                  </w:pPr>
                  <w:r w:rsidRPr="00E96CC9">
                    <w:rPr>
                      <w:rFonts w:ascii="Arial" w:hAnsi="Arial" w:cs="Arial"/>
                      <w:sz w:val="20"/>
                      <w:szCs w:val="20"/>
                    </w:rPr>
                    <w:t>SAU-87/MASCENIC REG. SCHOOL DI</w:t>
                  </w:r>
                </w:p>
              </w:tc>
              <w:tc>
                <w:tcPr>
                  <w:tcW w:w="1606" w:type="dxa"/>
                  <w:hideMark/>
                </w:tcPr>
                <w:p w:rsidR="00C02BAE" w:rsidRPr="00E96CC9" w:rsidRDefault="00C02BAE" w:rsidP="00132B10">
                  <w:pPr>
                    <w:rPr>
                      <w:rFonts w:ascii="Arial" w:hAnsi="Arial" w:cs="Arial"/>
                      <w:sz w:val="20"/>
                      <w:szCs w:val="20"/>
                    </w:rPr>
                  </w:pPr>
                  <w:r w:rsidRPr="00E96CC9">
                    <w:rPr>
                      <w:rFonts w:ascii="Arial" w:hAnsi="Arial" w:cs="Arial"/>
                      <w:sz w:val="20"/>
                      <w:szCs w:val="20"/>
                    </w:rPr>
                    <w:t xml:space="preserve">Turnpike Road (NH </w:t>
                  </w:r>
                  <w:proofErr w:type="spellStart"/>
                  <w:r w:rsidRPr="00E96CC9">
                    <w:rPr>
                      <w:rFonts w:ascii="Arial" w:hAnsi="Arial" w:cs="Arial"/>
                      <w:sz w:val="20"/>
                      <w:szCs w:val="20"/>
                    </w:rPr>
                    <w:t>Rte</w:t>
                  </w:r>
                  <w:proofErr w:type="spellEnd"/>
                  <w:r w:rsidRPr="00E96CC9">
                    <w:rPr>
                      <w:rFonts w:ascii="Arial" w:hAnsi="Arial" w:cs="Arial"/>
                      <w:sz w:val="20"/>
                      <w:szCs w:val="20"/>
                    </w:rPr>
                    <w:t xml:space="preserve"> 124)</w:t>
                  </w:r>
                </w:p>
              </w:tc>
              <w:tc>
                <w:tcPr>
                  <w:tcW w:w="1573" w:type="dxa"/>
                  <w:noWrap/>
                  <w:hideMark/>
                </w:tcPr>
                <w:p w:rsidR="00C02BAE" w:rsidRPr="00E96CC9" w:rsidRDefault="00C02BAE" w:rsidP="00132B10">
                  <w:pPr>
                    <w:rPr>
                      <w:rFonts w:ascii="Arial" w:hAnsi="Arial" w:cs="Arial"/>
                      <w:sz w:val="20"/>
                      <w:szCs w:val="20"/>
                    </w:rPr>
                  </w:pPr>
                  <w:r w:rsidRPr="00E96CC9">
                    <w:rPr>
                      <w:rFonts w:ascii="Arial" w:hAnsi="Arial" w:cs="Arial"/>
                      <w:sz w:val="20"/>
                      <w:szCs w:val="20"/>
                    </w:rPr>
                    <w:t>New Ipswich</w:t>
                  </w:r>
                </w:p>
              </w:tc>
              <w:tc>
                <w:tcPr>
                  <w:tcW w:w="2887" w:type="dxa"/>
                  <w:hideMark/>
                </w:tcPr>
                <w:p w:rsidR="00C02BAE" w:rsidRPr="00E96CC9" w:rsidRDefault="00C02BAE" w:rsidP="00132B10">
                  <w:pPr>
                    <w:rPr>
                      <w:rFonts w:ascii="Arial" w:hAnsi="Arial" w:cs="Arial"/>
                      <w:sz w:val="20"/>
                      <w:szCs w:val="20"/>
                    </w:rPr>
                  </w:pPr>
                  <w:r w:rsidRPr="00E96CC9">
                    <w:rPr>
                      <w:rFonts w:ascii="Arial" w:hAnsi="Arial" w:cs="Arial"/>
                      <w:sz w:val="20"/>
                      <w:szCs w:val="20"/>
                    </w:rPr>
                    <w:t>Mitigation includes preservation of an adjacent ± 45 acre parcel (Greenville Tax Map 2, Lot 8).  Need to confirm with tax layer.</w:t>
                  </w:r>
                </w:p>
              </w:tc>
            </w:tr>
            <w:tr w:rsidR="00C02BAE" w:rsidRPr="00E96CC9" w:rsidTr="00C02BAE">
              <w:trPr>
                <w:trHeight w:val="1104"/>
                <w:jc w:val="center"/>
              </w:trPr>
              <w:tc>
                <w:tcPr>
                  <w:tcW w:w="1103" w:type="dxa"/>
                  <w:noWrap/>
                  <w:hideMark/>
                </w:tcPr>
                <w:p w:rsidR="00C02BAE" w:rsidRPr="00E96CC9" w:rsidRDefault="00C02BAE" w:rsidP="00132B10">
                  <w:pPr>
                    <w:rPr>
                      <w:rFonts w:ascii="Arial" w:hAnsi="Arial" w:cs="Arial"/>
                      <w:sz w:val="20"/>
                      <w:szCs w:val="20"/>
                    </w:rPr>
                  </w:pPr>
                  <w:r w:rsidRPr="00E96CC9">
                    <w:rPr>
                      <w:rFonts w:ascii="Arial" w:hAnsi="Arial" w:cs="Arial"/>
                      <w:sz w:val="20"/>
                      <w:szCs w:val="20"/>
                    </w:rPr>
                    <w:t>2013-02888</w:t>
                  </w:r>
                </w:p>
              </w:tc>
              <w:tc>
                <w:tcPr>
                  <w:tcW w:w="943" w:type="dxa"/>
                  <w:noWrap/>
                  <w:hideMark/>
                </w:tcPr>
                <w:p w:rsidR="00C02BAE" w:rsidRPr="00E96CC9" w:rsidRDefault="00C02BAE" w:rsidP="00132B10">
                  <w:pPr>
                    <w:rPr>
                      <w:rFonts w:ascii="Arial" w:hAnsi="Arial" w:cs="Arial"/>
                      <w:sz w:val="20"/>
                      <w:szCs w:val="20"/>
                    </w:rPr>
                  </w:pPr>
                  <w:r w:rsidRPr="00E96CC9">
                    <w:rPr>
                      <w:rFonts w:ascii="Arial" w:hAnsi="Arial" w:cs="Arial"/>
                      <w:sz w:val="20"/>
                      <w:szCs w:val="20"/>
                    </w:rPr>
                    <w:t>2013</w:t>
                  </w:r>
                </w:p>
              </w:tc>
              <w:tc>
                <w:tcPr>
                  <w:tcW w:w="1806" w:type="dxa"/>
                  <w:hideMark/>
                </w:tcPr>
                <w:p w:rsidR="00C02BAE" w:rsidRPr="00E96CC9" w:rsidRDefault="00C02BAE" w:rsidP="00132B10">
                  <w:pPr>
                    <w:rPr>
                      <w:rFonts w:ascii="Arial" w:hAnsi="Arial" w:cs="Arial"/>
                      <w:sz w:val="20"/>
                      <w:szCs w:val="20"/>
                    </w:rPr>
                  </w:pPr>
                  <w:r w:rsidRPr="00E96CC9">
                    <w:rPr>
                      <w:rFonts w:ascii="Arial" w:hAnsi="Arial" w:cs="Arial"/>
                      <w:sz w:val="20"/>
                      <w:szCs w:val="20"/>
                    </w:rPr>
                    <w:t>COLBURN, CAROLE M.</w:t>
                  </w:r>
                </w:p>
              </w:tc>
              <w:tc>
                <w:tcPr>
                  <w:tcW w:w="1606" w:type="dxa"/>
                  <w:hideMark/>
                </w:tcPr>
                <w:p w:rsidR="00C02BAE" w:rsidRPr="00E96CC9" w:rsidRDefault="00C02BAE" w:rsidP="00132B10">
                  <w:pPr>
                    <w:rPr>
                      <w:rFonts w:ascii="Arial" w:hAnsi="Arial" w:cs="Arial"/>
                      <w:sz w:val="20"/>
                      <w:szCs w:val="20"/>
                    </w:rPr>
                  </w:pPr>
                  <w:r w:rsidRPr="00E96CC9">
                    <w:rPr>
                      <w:rFonts w:ascii="Arial" w:hAnsi="Arial" w:cs="Arial"/>
                      <w:sz w:val="20"/>
                      <w:szCs w:val="20"/>
                    </w:rPr>
                    <w:t>Osgood Rd</w:t>
                  </w:r>
                </w:p>
              </w:tc>
              <w:tc>
                <w:tcPr>
                  <w:tcW w:w="1573" w:type="dxa"/>
                  <w:noWrap/>
                  <w:hideMark/>
                </w:tcPr>
                <w:p w:rsidR="00C02BAE" w:rsidRPr="00E96CC9" w:rsidRDefault="00C02BAE" w:rsidP="00132B10">
                  <w:pPr>
                    <w:rPr>
                      <w:rFonts w:ascii="Arial" w:hAnsi="Arial" w:cs="Arial"/>
                      <w:sz w:val="20"/>
                      <w:szCs w:val="20"/>
                    </w:rPr>
                  </w:pPr>
                  <w:r w:rsidRPr="00E96CC9">
                    <w:rPr>
                      <w:rFonts w:ascii="Arial" w:hAnsi="Arial" w:cs="Arial"/>
                      <w:sz w:val="20"/>
                      <w:szCs w:val="20"/>
                    </w:rPr>
                    <w:t>Milford</w:t>
                  </w:r>
                </w:p>
              </w:tc>
              <w:tc>
                <w:tcPr>
                  <w:tcW w:w="2887" w:type="dxa"/>
                  <w:hideMark/>
                </w:tcPr>
                <w:p w:rsidR="00C02BAE" w:rsidRPr="00E96CC9" w:rsidRDefault="00C02BAE" w:rsidP="00132B10">
                  <w:pPr>
                    <w:rPr>
                      <w:rFonts w:ascii="Arial" w:hAnsi="Arial" w:cs="Arial"/>
                      <w:sz w:val="20"/>
                      <w:szCs w:val="20"/>
                    </w:rPr>
                  </w:pPr>
                  <w:r w:rsidRPr="00E96CC9">
                    <w:rPr>
                      <w:rFonts w:ascii="Arial" w:hAnsi="Arial" w:cs="Arial"/>
                      <w:sz w:val="20"/>
                      <w:szCs w:val="20"/>
                    </w:rPr>
                    <w:t>File not available.  Recently recorded, not shown on conservation layer.  File information indicated 44.146 acres will remain as open space in perpetuity, as part of 96 acres subdivision.</w:t>
                  </w:r>
                </w:p>
              </w:tc>
            </w:tr>
          </w:tbl>
          <w:p w:rsidR="008D0BE3" w:rsidRDefault="008D0BE3" w:rsidP="00977DC2">
            <w:pPr>
              <w:spacing w:after="200" w:line="276" w:lineRule="auto"/>
              <w:rPr>
                <w:rFonts w:ascii="Arial" w:eastAsiaTheme="minorHAnsi" w:hAnsi="Arial" w:cs="Arial"/>
                <w:sz w:val="22"/>
                <w:szCs w:val="22"/>
              </w:rPr>
            </w:pPr>
          </w:p>
          <w:p w:rsidR="008D0BE3" w:rsidRDefault="008D0BE3" w:rsidP="00977DC2">
            <w:pPr>
              <w:spacing w:after="200" w:line="276" w:lineRule="auto"/>
              <w:rPr>
                <w:rFonts w:ascii="Arial" w:eastAsiaTheme="minorHAnsi" w:hAnsi="Arial" w:cs="Arial"/>
                <w:sz w:val="22"/>
                <w:szCs w:val="22"/>
              </w:rPr>
            </w:pPr>
          </w:p>
          <w:p w:rsidR="008D0BE3" w:rsidRDefault="008D0BE3" w:rsidP="00977DC2">
            <w:pPr>
              <w:spacing w:after="200" w:line="276" w:lineRule="auto"/>
              <w:rPr>
                <w:rFonts w:ascii="Arial" w:eastAsiaTheme="minorHAnsi" w:hAnsi="Arial" w:cs="Arial"/>
                <w:sz w:val="22"/>
                <w:szCs w:val="22"/>
              </w:rPr>
            </w:pPr>
          </w:p>
          <w:p w:rsidR="00977DC2" w:rsidRPr="00977DC2" w:rsidRDefault="00977DC2" w:rsidP="00977DC2">
            <w:pPr>
              <w:spacing w:after="200" w:line="276" w:lineRule="auto"/>
              <w:rPr>
                <w:rFonts w:ascii="Arial" w:eastAsiaTheme="minorHAnsi" w:hAnsi="Arial" w:cs="Arial"/>
                <w:sz w:val="22"/>
                <w:szCs w:val="22"/>
              </w:rPr>
            </w:pPr>
            <w:r w:rsidRPr="00977DC2">
              <w:rPr>
                <w:rFonts w:ascii="Arial" w:eastAsiaTheme="minorHAnsi" w:hAnsi="Arial" w:cs="Arial"/>
                <w:sz w:val="22"/>
                <w:szCs w:val="22"/>
              </w:rPr>
              <w:lastRenderedPageBreak/>
              <w:t xml:space="preserve">While DES accepts these parcels as mitigation; the parcels are typically turned over to the Town, or a local conservation group.  Many of these parcels have been digitized and are identified in a state-wide conservation layer available on </w:t>
            </w:r>
            <w:r w:rsidRPr="00977DC2">
              <w:rPr>
                <w:rFonts w:ascii="Arial" w:eastAsiaTheme="minorHAnsi" w:hAnsi="Arial" w:cs="Arial"/>
                <w:color w:val="000000"/>
                <w:sz w:val="22"/>
                <w:szCs w:val="22"/>
              </w:rPr>
              <w:t>New Hampshire's Statewide Geographic Information System (GIS) Clearinghouse, NH GRANIT (http://www.granit.unh.edu/)</w:t>
            </w:r>
            <w:r w:rsidRPr="00977DC2">
              <w:rPr>
                <w:rFonts w:ascii="Arial" w:eastAsiaTheme="minorHAnsi" w:hAnsi="Arial" w:cs="Arial"/>
                <w:sz w:val="22"/>
                <w:szCs w:val="22"/>
              </w:rPr>
              <w:t xml:space="preserve">; however, given the limited resources of </w:t>
            </w:r>
            <w:r w:rsidR="005A2DAB">
              <w:rPr>
                <w:rFonts w:ascii="Arial" w:eastAsiaTheme="minorHAnsi" w:hAnsi="Arial" w:cs="Arial"/>
                <w:sz w:val="22"/>
                <w:szCs w:val="22"/>
              </w:rPr>
              <w:t xml:space="preserve">NH </w:t>
            </w:r>
            <w:r w:rsidRPr="00977DC2">
              <w:rPr>
                <w:rFonts w:ascii="Arial" w:eastAsiaTheme="minorHAnsi" w:hAnsi="Arial" w:cs="Arial"/>
                <w:sz w:val="22"/>
                <w:szCs w:val="22"/>
              </w:rPr>
              <w:t>DES, GRANIT and local municipalities, as well as the age of some of these parcels, it is possible some have not been digitized or added to the GRANIT.  In addition, since the parcels are not retained by DES, the parcels may not be flagged as mitigation parcels in the GIS layers.  To this end, DES has taken the following steps to cross-reference information in</w:t>
            </w:r>
            <w:r w:rsidR="005A2DAB">
              <w:rPr>
                <w:rFonts w:ascii="Arial" w:eastAsiaTheme="minorHAnsi" w:hAnsi="Arial" w:cs="Arial"/>
                <w:sz w:val="22"/>
                <w:szCs w:val="22"/>
              </w:rPr>
              <w:t xml:space="preserve"> NH</w:t>
            </w:r>
            <w:r w:rsidRPr="00977DC2">
              <w:rPr>
                <w:rFonts w:ascii="Arial" w:eastAsiaTheme="minorHAnsi" w:hAnsi="Arial" w:cs="Arial"/>
                <w:sz w:val="22"/>
                <w:szCs w:val="22"/>
              </w:rPr>
              <w:t xml:space="preserve"> DES files and available GIS layers to locate the mitigation parcel associated with each file, and its spatial location in reference to the proposed Kinder-Morgan Pipeline.</w:t>
            </w:r>
          </w:p>
          <w:p w:rsidR="00977DC2" w:rsidRPr="00977DC2" w:rsidRDefault="00977DC2" w:rsidP="00977DC2">
            <w:pPr>
              <w:numPr>
                <w:ilvl w:val="0"/>
                <w:numId w:val="16"/>
              </w:numPr>
              <w:spacing w:after="200" w:line="276" w:lineRule="auto"/>
              <w:contextualSpacing/>
              <w:rPr>
                <w:rFonts w:ascii="Arial" w:eastAsiaTheme="minorHAnsi" w:hAnsi="Arial" w:cs="Arial"/>
                <w:sz w:val="22"/>
                <w:szCs w:val="22"/>
              </w:rPr>
            </w:pPr>
            <w:r w:rsidRPr="00977DC2">
              <w:rPr>
                <w:rFonts w:ascii="Arial" w:eastAsiaTheme="minorHAnsi" w:hAnsi="Arial" w:cs="Arial"/>
                <w:sz w:val="22"/>
                <w:szCs w:val="22"/>
              </w:rPr>
              <w:t xml:space="preserve">A list of permits with mitigation required was generated from the Wetland’s </w:t>
            </w:r>
            <w:proofErr w:type="spellStart"/>
            <w:r w:rsidRPr="00977DC2">
              <w:rPr>
                <w:rFonts w:ascii="Arial" w:eastAsiaTheme="minorHAnsi" w:hAnsi="Arial" w:cs="Arial"/>
                <w:sz w:val="22"/>
                <w:szCs w:val="22"/>
              </w:rPr>
              <w:t>Foxpro</w:t>
            </w:r>
            <w:proofErr w:type="spellEnd"/>
            <w:r w:rsidRPr="00977DC2">
              <w:rPr>
                <w:rFonts w:ascii="Arial" w:eastAsiaTheme="minorHAnsi" w:hAnsi="Arial" w:cs="Arial"/>
                <w:sz w:val="22"/>
                <w:szCs w:val="22"/>
              </w:rPr>
              <w:t xml:space="preserve"> database.</w:t>
            </w:r>
          </w:p>
          <w:p w:rsidR="00977DC2" w:rsidRPr="00977DC2" w:rsidRDefault="00977DC2" w:rsidP="00977DC2">
            <w:pPr>
              <w:numPr>
                <w:ilvl w:val="0"/>
                <w:numId w:val="16"/>
              </w:numPr>
              <w:spacing w:after="200" w:line="276" w:lineRule="auto"/>
              <w:contextualSpacing/>
              <w:rPr>
                <w:rFonts w:ascii="Arial" w:eastAsiaTheme="minorHAnsi" w:hAnsi="Arial" w:cs="Arial"/>
                <w:sz w:val="22"/>
                <w:szCs w:val="22"/>
              </w:rPr>
            </w:pPr>
            <w:r w:rsidRPr="00977DC2">
              <w:rPr>
                <w:rFonts w:ascii="Arial" w:eastAsiaTheme="minorHAnsi" w:hAnsi="Arial" w:cs="Arial"/>
                <w:sz w:val="22"/>
                <w:szCs w:val="22"/>
              </w:rPr>
              <w:t>Permits in the towns which the proposed pipeline crosses were selected by wetland GIS staff.</w:t>
            </w:r>
          </w:p>
          <w:p w:rsidR="00977DC2" w:rsidRPr="00977DC2" w:rsidRDefault="00977DC2" w:rsidP="00977DC2">
            <w:pPr>
              <w:numPr>
                <w:ilvl w:val="0"/>
                <w:numId w:val="16"/>
              </w:numPr>
              <w:spacing w:after="200" w:line="276" w:lineRule="auto"/>
              <w:contextualSpacing/>
              <w:rPr>
                <w:rFonts w:ascii="Arial" w:eastAsiaTheme="minorHAnsi" w:hAnsi="Arial" w:cs="Arial"/>
                <w:sz w:val="22"/>
                <w:szCs w:val="22"/>
              </w:rPr>
            </w:pPr>
            <w:r w:rsidRPr="00977DC2">
              <w:rPr>
                <w:rFonts w:ascii="Arial" w:eastAsiaTheme="minorHAnsi" w:hAnsi="Arial" w:cs="Arial"/>
                <w:sz w:val="22"/>
                <w:szCs w:val="22"/>
              </w:rPr>
              <w:t>A GIS Map was created with the following information:</w:t>
            </w:r>
          </w:p>
          <w:p w:rsidR="00977DC2" w:rsidRPr="00977DC2" w:rsidRDefault="00977DC2" w:rsidP="00977DC2">
            <w:pPr>
              <w:numPr>
                <w:ilvl w:val="1"/>
                <w:numId w:val="16"/>
              </w:numPr>
              <w:spacing w:after="200" w:line="276" w:lineRule="auto"/>
              <w:contextualSpacing/>
              <w:rPr>
                <w:rFonts w:ascii="Arial" w:eastAsiaTheme="minorHAnsi" w:hAnsi="Arial" w:cs="Arial"/>
                <w:sz w:val="22"/>
                <w:szCs w:val="22"/>
              </w:rPr>
            </w:pPr>
            <w:r w:rsidRPr="00977DC2">
              <w:rPr>
                <w:rFonts w:ascii="Arial" w:eastAsiaTheme="minorHAnsi" w:hAnsi="Arial" w:cs="Arial"/>
                <w:sz w:val="22"/>
                <w:szCs w:val="22"/>
              </w:rPr>
              <w:t>The location of each of the permitted projects identified in Step 2;</w:t>
            </w:r>
          </w:p>
          <w:p w:rsidR="00977DC2" w:rsidRPr="00977DC2" w:rsidRDefault="00977DC2" w:rsidP="00977DC2">
            <w:pPr>
              <w:numPr>
                <w:ilvl w:val="1"/>
                <w:numId w:val="16"/>
              </w:numPr>
              <w:spacing w:after="200" w:line="276" w:lineRule="auto"/>
              <w:contextualSpacing/>
              <w:rPr>
                <w:rFonts w:ascii="Arial" w:eastAsiaTheme="minorHAnsi" w:hAnsi="Arial" w:cs="Arial"/>
                <w:sz w:val="22"/>
                <w:szCs w:val="22"/>
              </w:rPr>
            </w:pPr>
            <w:r w:rsidRPr="00977DC2">
              <w:rPr>
                <w:rFonts w:ascii="Arial" w:eastAsiaTheme="minorHAnsi" w:hAnsi="Arial" w:cs="Arial"/>
                <w:sz w:val="22"/>
                <w:szCs w:val="22"/>
              </w:rPr>
              <w:t>The location of the pipeline as provided by OEP in March 2015;</w:t>
            </w:r>
          </w:p>
          <w:p w:rsidR="00977DC2" w:rsidRPr="00977DC2" w:rsidRDefault="00977DC2" w:rsidP="00977DC2">
            <w:pPr>
              <w:numPr>
                <w:ilvl w:val="1"/>
                <w:numId w:val="16"/>
              </w:numPr>
              <w:spacing w:after="200" w:line="276" w:lineRule="auto"/>
              <w:contextualSpacing/>
              <w:rPr>
                <w:rFonts w:ascii="Arial" w:eastAsiaTheme="minorHAnsi" w:hAnsi="Arial" w:cs="Arial"/>
                <w:sz w:val="22"/>
                <w:szCs w:val="22"/>
              </w:rPr>
            </w:pPr>
            <w:r w:rsidRPr="00977DC2">
              <w:rPr>
                <w:rFonts w:ascii="Arial" w:eastAsiaTheme="minorHAnsi" w:hAnsi="Arial" w:cs="Arial"/>
                <w:sz w:val="22"/>
                <w:szCs w:val="22"/>
              </w:rPr>
              <w:t>The New Hampshire Conservation lands layer (CONSNH) maintained by NH GRANIT (last updated April 2013);</w:t>
            </w:r>
          </w:p>
          <w:p w:rsidR="00977DC2" w:rsidRPr="00977DC2" w:rsidRDefault="00977DC2" w:rsidP="00977DC2">
            <w:pPr>
              <w:numPr>
                <w:ilvl w:val="1"/>
                <w:numId w:val="16"/>
              </w:numPr>
              <w:spacing w:after="200" w:line="276" w:lineRule="auto"/>
              <w:contextualSpacing/>
              <w:rPr>
                <w:rFonts w:ascii="Arial" w:eastAsiaTheme="minorHAnsi" w:hAnsi="Arial" w:cs="Arial"/>
                <w:sz w:val="22"/>
                <w:szCs w:val="22"/>
              </w:rPr>
            </w:pPr>
            <w:r w:rsidRPr="00977DC2">
              <w:rPr>
                <w:rFonts w:ascii="Arial" w:eastAsiaTheme="minorHAnsi" w:hAnsi="Arial" w:cs="Arial"/>
                <w:sz w:val="22"/>
                <w:szCs w:val="22"/>
              </w:rPr>
              <w:t>The State-wide parcel Mosaic parcel data as available on March 31, 2015.</w:t>
            </w:r>
          </w:p>
          <w:p w:rsidR="00977DC2" w:rsidRPr="00977DC2" w:rsidRDefault="00977DC2" w:rsidP="00977DC2">
            <w:pPr>
              <w:numPr>
                <w:ilvl w:val="1"/>
                <w:numId w:val="16"/>
              </w:numPr>
              <w:spacing w:after="200" w:line="276" w:lineRule="auto"/>
              <w:contextualSpacing/>
              <w:rPr>
                <w:rFonts w:ascii="Arial" w:eastAsiaTheme="minorHAnsi" w:hAnsi="Arial" w:cs="Arial"/>
                <w:sz w:val="22"/>
                <w:szCs w:val="22"/>
              </w:rPr>
            </w:pPr>
            <w:r w:rsidRPr="00977DC2">
              <w:rPr>
                <w:rFonts w:ascii="Arial" w:eastAsiaTheme="minorHAnsi" w:hAnsi="Arial" w:cs="Arial"/>
                <w:sz w:val="22"/>
                <w:szCs w:val="22"/>
              </w:rPr>
              <w:t>A DES layer “</w:t>
            </w:r>
            <w:proofErr w:type="spellStart"/>
            <w:r w:rsidRPr="00977DC2">
              <w:rPr>
                <w:rFonts w:ascii="Arial" w:eastAsiaTheme="minorHAnsi" w:hAnsi="Arial" w:cs="Arial"/>
                <w:sz w:val="22"/>
                <w:szCs w:val="22"/>
              </w:rPr>
              <w:t>deslands</w:t>
            </w:r>
            <w:proofErr w:type="spellEnd"/>
            <w:r w:rsidRPr="00977DC2">
              <w:rPr>
                <w:rFonts w:ascii="Arial" w:eastAsiaTheme="minorHAnsi" w:hAnsi="Arial" w:cs="Arial"/>
                <w:sz w:val="22"/>
                <w:szCs w:val="22"/>
              </w:rPr>
              <w:t xml:space="preserve">” was added; and </w:t>
            </w:r>
          </w:p>
          <w:p w:rsidR="00977DC2" w:rsidRPr="00977DC2" w:rsidRDefault="00977DC2" w:rsidP="00977DC2">
            <w:pPr>
              <w:numPr>
                <w:ilvl w:val="0"/>
                <w:numId w:val="17"/>
              </w:numPr>
              <w:spacing w:after="200" w:line="276" w:lineRule="auto"/>
              <w:ind w:firstLine="0"/>
              <w:contextualSpacing/>
              <w:rPr>
                <w:rFonts w:ascii="Arial" w:eastAsiaTheme="minorHAnsi" w:hAnsi="Arial" w:cs="Arial"/>
                <w:sz w:val="22"/>
                <w:szCs w:val="22"/>
              </w:rPr>
            </w:pPr>
          </w:p>
          <w:p w:rsidR="00977DC2" w:rsidRPr="00977DC2" w:rsidRDefault="00977DC2" w:rsidP="00977DC2">
            <w:pPr>
              <w:numPr>
                <w:ilvl w:val="0"/>
                <w:numId w:val="16"/>
              </w:numPr>
              <w:spacing w:after="200" w:line="276" w:lineRule="auto"/>
              <w:contextualSpacing/>
              <w:rPr>
                <w:rFonts w:ascii="Arial" w:eastAsiaTheme="minorHAnsi" w:hAnsi="Arial" w:cs="Arial"/>
                <w:sz w:val="22"/>
                <w:szCs w:val="22"/>
              </w:rPr>
            </w:pPr>
            <w:r w:rsidRPr="00977DC2">
              <w:rPr>
                <w:rFonts w:ascii="Arial" w:eastAsiaTheme="minorHAnsi" w:hAnsi="Arial" w:cs="Arial"/>
                <w:sz w:val="22"/>
                <w:szCs w:val="22"/>
              </w:rPr>
              <w:t>Information in DES’s database was reviewed for each file and relevant information regarding the location of the parcel was noted.  In some instances a lot and parcel number were referenced; however other times information only the parcel acreage was noted or a Book and Page number.</w:t>
            </w:r>
          </w:p>
          <w:p w:rsidR="00977DC2" w:rsidRPr="00977DC2" w:rsidRDefault="00977DC2" w:rsidP="00977DC2">
            <w:pPr>
              <w:numPr>
                <w:ilvl w:val="0"/>
                <w:numId w:val="17"/>
              </w:numPr>
              <w:spacing w:after="200" w:line="276" w:lineRule="auto"/>
              <w:ind w:left="360" w:firstLine="0"/>
              <w:contextualSpacing/>
              <w:rPr>
                <w:rFonts w:ascii="Arial" w:eastAsiaTheme="minorHAnsi" w:hAnsi="Arial" w:cs="Arial"/>
                <w:sz w:val="22"/>
                <w:szCs w:val="22"/>
              </w:rPr>
            </w:pPr>
          </w:p>
          <w:p w:rsidR="00977DC2" w:rsidRPr="00977DC2" w:rsidRDefault="00977DC2" w:rsidP="00977DC2">
            <w:pPr>
              <w:numPr>
                <w:ilvl w:val="0"/>
                <w:numId w:val="16"/>
              </w:numPr>
              <w:spacing w:after="200" w:line="276" w:lineRule="auto"/>
              <w:contextualSpacing/>
              <w:rPr>
                <w:rFonts w:ascii="Arial" w:eastAsiaTheme="minorHAnsi" w:hAnsi="Arial" w:cs="Arial"/>
                <w:sz w:val="22"/>
                <w:szCs w:val="22"/>
              </w:rPr>
            </w:pPr>
            <w:r w:rsidRPr="00977DC2">
              <w:rPr>
                <w:rFonts w:ascii="Arial" w:eastAsiaTheme="minorHAnsi" w:hAnsi="Arial" w:cs="Arial"/>
                <w:sz w:val="22"/>
                <w:szCs w:val="22"/>
              </w:rPr>
              <w:t>An attempt was made to locate the paper files for each project in the DES Concord office.  The table notes if the file was located.  A list of files to be followed up by the Pease office will be forwarded to them.</w:t>
            </w:r>
          </w:p>
          <w:p w:rsidR="00977DC2" w:rsidRPr="00977DC2" w:rsidRDefault="00977DC2" w:rsidP="00977DC2">
            <w:pPr>
              <w:numPr>
                <w:ilvl w:val="0"/>
                <w:numId w:val="17"/>
              </w:numPr>
              <w:spacing w:after="200" w:line="276" w:lineRule="auto"/>
              <w:ind w:firstLine="0"/>
              <w:contextualSpacing/>
              <w:rPr>
                <w:rFonts w:ascii="Arial" w:eastAsiaTheme="minorHAnsi" w:hAnsi="Arial" w:cs="Arial"/>
                <w:sz w:val="22"/>
                <w:szCs w:val="22"/>
              </w:rPr>
            </w:pPr>
          </w:p>
          <w:p w:rsidR="00977DC2" w:rsidRPr="00977DC2" w:rsidRDefault="00977DC2" w:rsidP="00977DC2">
            <w:pPr>
              <w:numPr>
                <w:ilvl w:val="0"/>
                <w:numId w:val="16"/>
              </w:numPr>
              <w:spacing w:after="200" w:line="276" w:lineRule="auto"/>
              <w:contextualSpacing/>
              <w:rPr>
                <w:rFonts w:ascii="Arial" w:eastAsiaTheme="minorHAnsi" w:hAnsi="Arial" w:cs="Arial"/>
                <w:sz w:val="22"/>
                <w:szCs w:val="22"/>
              </w:rPr>
            </w:pPr>
            <w:r w:rsidRPr="00977DC2">
              <w:rPr>
                <w:rFonts w:ascii="Arial" w:eastAsiaTheme="minorHAnsi" w:hAnsi="Arial" w:cs="Arial"/>
                <w:sz w:val="22"/>
                <w:szCs w:val="22"/>
              </w:rPr>
              <w:t xml:space="preserve">Based on the information in the database and the paper files, the mitigation parcel was identified on the GIS map.  In some instances the parcel was adjacent to the mitigation site (i.e. in housing developments) or a lot number was provided.  If only a book and page number for the transaction was noted, the Registry of Deeds was reviewed on line for additional information. </w:t>
            </w:r>
          </w:p>
          <w:p w:rsidR="00977DC2" w:rsidRPr="00977DC2" w:rsidRDefault="00977DC2" w:rsidP="00977DC2">
            <w:pPr>
              <w:numPr>
                <w:ilvl w:val="0"/>
                <w:numId w:val="17"/>
              </w:numPr>
              <w:spacing w:after="200" w:line="276" w:lineRule="auto"/>
              <w:ind w:firstLine="0"/>
              <w:contextualSpacing/>
              <w:rPr>
                <w:rFonts w:ascii="Arial" w:eastAsiaTheme="minorHAnsi" w:hAnsi="Arial" w:cs="Arial"/>
                <w:sz w:val="22"/>
                <w:szCs w:val="22"/>
              </w:rPr>
            </w:pPr>
          </w:p>
          <w:p w:rsidR="00977DC2" w:rsidRPr="00977DC2" w:rsidRDefault="00977DC2" w:rsidP="00977DC2">
            <w:pPr>
              <w:numPr>
                <w:ilvl w:val="0"/>
                <w:numId w:val="16"/>
              </w:numPr>
              <w:spacing w:after="200" w:line="276" w:lineRule="auto"/>
              <w:contextualSpacing/>
              <w:rPr>
                <w:rFonts w:ascii="Arial" w:eastAsiaTheme="minorHAnsi" w:hAnsi="Arial" w:cs="Arial"/>
                <w:sz w:val="22"/>
                <w:szCs w:val="22"/>
              </w:rPr>
            </w:pPr>
            <w:r w:rsidRPr="00977DC2">
              <w:rPr>
                <w:rFonts w:ascii="Arial" w:eastAsiaTheme="minorHAnsi" w:hAnsi="Arial" w:cs="Arial"/>
                <w:sz w:val="22"/>
                <w:szCs w:val="22"/>
              </w:rPr>
              <w:t>A map for each file number was printed with relevant information and details are noted in the attached table.</w:t>
            </w:r>
          </w:p>
          <w:p w:rsidR="00977DC2" w:rsidRPr="00977DC2" w:rsidRDefault="00977DC2" w:rsidP="00977DC2">
            <w:pPr>
              <w:numPr>
                <w:ilvl w:val="0"/>
                <w:numId w:val="17"/>
              </w:numPr>
              <w:spacing w:after="200" w:line="276" w:lineRule="auto"/>
              <w:ind w:firstLine="0"/>
              <w:contextualSpacing/>
              <w:rPr>
                <w:rFonts w:ascii="Arial" w:eastAsiaTheme="minorHAnsi" w:hAnsi="Arial" w:cs="Arial"/>
                <w:sz w:val="22"/>
                <w:szCs w:val="22"/>
              </w:rPr>
            </w:pPr>
          </w:p>
          <w:p w:rsidR="00977DC2" w:rsidRPr="00977DC2" w:rsidRDefault="00977DC2" w:rsidP="00977DC2">
            <w:pPr>
              <w:numPr>
                <w:ilvl w:val="0"/>
                <w:numId w:val="16"/>
              </w:numPr>
              <w:spacing w:before="240" w:after="200" w:line="276" w:lineRule="auto"/>
              <w:contextualSpacing/>
              <w:rPr>
                <w:rFonts w:ascii="Arial" w:eastAsiaTheme="minorHAnsi" w:hAnsi="Arial" w:cs="Arial"/>
                <w:sz w:val="22"/>
                <w:szCs w:val="22"/>
              </w:rPr>
            </w:pPr>
            <w:r w:rsidRPr="00977DC2">
              <w:rPr>
                <w:rFonts w:ascii="Arial" w:eastAsiaTheme="minorHAnsi" w:hAnsi="Arial" w:cs="Arial"/>
                <w:sz w:val="22"/>
                <w:szCs w:val="22"/>
              </w:rPr>
              <w:t xml:space="preserve">Used GIS to select all the parcels that are within 50 feet of the pipeline and the laterals (39 conservation parcels were identified).  These selections were reviewed to see if there were any notes within the CONSNH database related to DES Mitigation sites.  One site with permit number 1998-02267, associated with a parking area for proposed athletic fields on West Road in </w:t>
            </w:r>
            <w:r w:rsidRPr="00977DC2">
              <w:rPr>
                <w:rFonts w:ascii="Arial" w:eastAsiaTheme="minorHAnsi" w:hAnsi="Arial" w:cs="Arial"/>
                <w:sz w:val="22"/>
                <w:szCs w:val="22"/>
              </w:rPr>
              <w:lastRenderedPageBreak/>
              <w:t>Londonderry was identified from this search.  Of note, one other parcel noted during this search (SOURCE TAX MAP 15/8-209,210,211), associated with the Pelham Transfer station, indicated it was 70% Prime Wetland.</w:t>
            </w:r>
          </w:p>
          <w:p w:rsidR="00977DC2" w:rsidRPr="00977DC2" w:rsidRDefault="00977DC2" w:rsidP="00977DC2">
            <w:pPr>
              <w:numPr>
                <w:ilvl w:val="0"/>
                <w:numId w:val="17"/>
              </w:numPr>
              <w:spacing w:after="200" w:line="276" w:lineRule="auto"/>
              <w:ind w:firstLine="0"/>
              <w:contextualSpacing/>
              <w:rPr>
                <w:rFonts w:ascii="Arial" w:eastAsiaTheme="minorHAnsi" w:hAnsi="Arial" w:cs="Arial"/>
                <w:sz w:val="22"/>
                <w:szCs w:val="22"/>
              </w:rPr>
            </w:pPr>
          </w:p>
          <w:p w:rsidR="00977DC2" w:rsidRPr="00977DC2" w:rsidRDefault="00977DC2" w:rsidP="00977DC2">
            <w:pPr>
              <w:spacing w:after="200" w:line="276" w:lineRule="auto"/>
              <w:rPr>
                <w:rFonts w:ascii="Arial" w:eastAsiaTheme="minorHAnsi" w:hAnsi="Arial" w:cs="Arial"/>
                <w:sz w:val="22"/>
                <w:szCs w:val="22"/>
              </w:rPr>
            </w:pPr>
            <w:r w:rsidRPr="00977DC2">
              <w:rPr>
                <w:rFonts w:ascii="Arial" w:eastAsiaTheme="minorHAnsi" w:hAnsi="Arial" w:cs="Arial"/>
                <w:sz w:val="22"/>
                <w:szCs w:val="22"/>
              </w:rPr>
              <w:t>Conclusions and Follow-Up</w:t>
            </w:r>
          </w:p>
          <w:p w:rsidR="00977DC2" w:rsidRPr="00977DC2" w:rsidRDefault="00977DC2" w:rsidP="00977DC2">
            <w:pPr>
              <w:numPr>
                <w:ilvl w:val="0"/>
                <w:numId w:val="17"/>
              </w:numPr>
              <w:spacing w:after="200" w:line="276" w:lineRule="auto"/>
              <w:contextualSpacing/>
              <w:rPr>
                <w:rFonts w:ascii="Arial" w:eastAsiaTheme="minorHAnsi" w:hAnsi="Arial" w:cs="Arial"/>
                <w:sz w:val="22"/>
                <w:szCs w:val="22"/>
              </w:rPr>
            </w:pPr>
            <w:r w:rsidRPr="00977DC2">
              <w:rPr>
                <w:rFonts w:ascii="Arial" w:eastAsiaTheme="minorHAnsi" w:hAnsi="Arial" w:cs="Arial"/>
                <w:sz w:val="22"/>
                <w:szCs w:val="22"/>
              </w:rPr>
              <w:t>A mitigation parcel associated with Wetlands Permit 2005-02083 is adjacent to the proposed pipeline route from the plan provided by OEP in March, 2015.  This parcel is within the current utility corridor based on aerial photographs.  The parcel is identified as FID 8170 on the New Hampshire Conservation/Public Lands available from NH GRANIT (</w:t>
            </w:r>
            <w:hyperlink r:id="rId26" w:history="1">
              <w:r w:rsidRPr="00974CBE">
                <w:rPr>
                  <w:rFonts w:ascii="Arial" w:eastAsiaTheme="minorHAnsi" w:hAnsi="Arial" w:cs="Arial"/>
                  <w:color w:val="0000FF" w:themeColor="hyperlink"/>
                  <w:sz w:val="22"/>
                  <w:szCs w:val="22"/>
                  <w:u w:val="single"/>
                </w:rPr>
                <w:t>http://www.granit.unh.edu/data/downloadfreedata/alphabetical/databyalpha.html</w:t>
              </w:r>
            </w:hyperlink>
            <w:r w:rsidRPr="00977DC2">
              <w:rPr>
                <w:rFonts w:ascii="Arial" w:eastAsiaTheme="minorHAnsi" w:hAnsi="Arial" w:cs="Arial"/>
                <w:sz w:val="22"/>
                <w:szCs w:val="22"/>
              </w:rPr>
              <w:t>) and is shown in the attached Figure.  While the pipeline as currently shown does not transect this parcel, it is possible access may be necessary on this parcel and is important to note in the event the proposed pipeline route is altered.</w:t>
            </w:r>
          </w:p>
          <w:p w:rsidR="00977DC2" w:rsidRPr="00977DC2" w:rsidRDefault="00977DC2" w:rsidP="00977DC2">
            <w:pPr>
              <w:numPr>
                <w:ilvl w:val="0"/>
                <w:numId w:val="17"/>
              </w:numPr>
              <w:spacing w:after="200" w:line="276" w:lineRule="auto"/>
              <w:ind w:firstLine="0"/>
              <w:contextualSpacing/>
              <w:rPr>
                <w:rFonts w:ascii="Arial" w:eastAsiaTheme="minorHAnsi" w:hAnsi="Arial" w:cs="Arial"/>
                <w:sz w:val="22"/>
                <w:szCs w:val="22"/>
              </w:rPr>
            </w:pPr>
          </w:p>
          <w:p w:rsidR="00977DC2" w:rsidRPr="00977DC2" w:rsidRDefault="00977DC2" w:rsidP="00977DC2">
            <w:pPr>
              <w:numPr>
                <w:ilvl w:val="0"/>
                <w:numId w:val="17"/>
              </w:numPr>
              <w:spacing w:after="200" w:line="276" w:lineRule="auto"/>
              <w:contextualSpacing/>
              <w:rPr>
                <w:rFonts w:ascii="Arial" w:eastAsiaTheme="minorHAnsi" w:hAnsi="Arial" w:cs="Arial"/>
                <w:sz w:val="22"/>
                <w:szCs w:val="22"/>
              </w:rPr>
            </w:pPr>
            <w:r w:rsidRPr="00977DC2">
              <w:rPr>
                <w:rFonts w:ascii="Arial" w:eastAsiaTheme="minorHAnsi" w:hAnsi="Arial" w:cs="Arial"/>
                <w:sz w:val="22"/>
                <w:szCs w:val="22"/>
              </w:rPr>
              <w:t xml:space="preserve">A mitigation parcel associated with Wetlands Permit </w:t>
            </w:r>
            <w:r w:rsidRPr="00977DC2">
              <w:rPr>
                <w:rFonts w:ascii="Arial" w:eastAsiaTheme="minorHAnsi" w:hAnsi="Arial" w:cs="Arial"/>
                <w:b/>
                <w:sz w:val="22"/>
                <w:szCs w:val="22"/>
              </w:rPr>
              <w:t>#1998-02267</w:t>
            </w:r>
            <w:r w:rsidRPr="00977DC2">
              <w:rPr>
                <w:rFonts w:ascii="Arial" w:eastAsiaTheme="minorHAnsi" w:hAnsi="Arial" w:cs="Arial"/>
                <w:sz w:val="22"/>
                <w:szCs w:val="22"/>
              </w:rPr>
              <w:t xml:space="preserve"> is within the proposed pipeline.  It is identified in the CONNH Layer as the West Road Fields Easement.  TID 197-067-001</w:t>
            </w:r>
            <w:r w:rsidRPr="00977DC2">
              <w:rPr>
                <w:rFonts w:ascii="Arial" w:eastAsiaTheme="minorHAnsi" w:hAnsi="Arial" w:cs="Arial"/>
                <w:sz w:val="22"/>
                <w:szCs w:val="22"/>
              </w:rPr>
              <w:br/>
            </w:r>
          </w:p>
          <w:p w:rsidR="00977DC2" w:rsidRPr="00977DC2" w:rsidRDefault="00977DC2" w:rsidP="00977DC2">
            <w:pPr>
              <w:spacing w:after="200" w:line="276" w:lineRule="auto"/>
              <w:ind w:left="360"/>
              <w:rPr>
                <w:rFonts w:ascii="Arial" w:eastAsiaTheme="minorHAnsi" w:hAnsi="Arial" w:cs="Arial"/>
                <w:sz w:val="22"/>
                <w:szCs w:val="22"/>
              </w:rPr>
            </w:pPr>
            <w:r w:rsidRPr="00977DC2">
              <w:rPr>
                <w:rFonts w:ascii="Arial" w:eastAsiaTheme="minorHAnsi" w:hAnsi="Arial" w:cs="Arial"/>
                <w:sz w:val="22"/>
                <w:szCs w:val="22"/>
              </w:rPr>
              <w:t>Follow-Up/Notes</w:t>
            </w:r>
          </w:p>
          <w:p w:rsidR="00977DC2" w:rsidRPr="00977DC2" w:rsidRDefault="00977DC2" w:rsidP="00977DC2">
            <w:pPr>
              <w:numPr>
                <w:ilvl w:val="0"/>
                <w:numId w:val="17"/>
              </w:numPr>
              <w:spacing w:after="200" w:line="276" w:lineRule="auto"/>
              <w:contextualSpacing/>
              <w:rPr>
                <w:rFonts w:ascii="Arial" w:eastAsiaTheme="minorHAnsi" w:hAnsi="Arial" w:cs="Arial"/>
                <w:sz w:val="22"/>
                <w:szCs w:val="22"/>
              </w:rPr>
            </w:pPr>
            <w:r w:rsidRPr="00977DC2">
              <w:rPr>
                <w:rFonts w:ascii="Arial" w:eastAsiaTheme="minorHAnsi" w:hAnsi="Arial" w:cs="Arial"/>
                <w:sz w:val="22"/>
                <w:szCs w:val="22"/>
              </w:rPr>
              <w:t xml:space="preserve"> Litchfield parcel 14-48 from 2002-2297 is not in the Cons NH layer/GRANIT.</w:t>
            </w:r>
          </w:p>
          <w:p w:rsidR="00A6757C" w:rsidRPr="00974CBE" w:rsidRDefault="00977DC2" w:rsidP="00A6757C">
            <w:pPr>
              <w:rPr>
                <w:rFonts w:ascii="Arial" w:hAnsi="Arial" w:cs="Arial"/>
                <w:color w:val="000000"/>
                <w:sz w:val="22"/>
                <w:szCs w:val="22"/>
              </w:rPr>
            </w:pPr>
            <w:r w:rsidRPr="00974CBE">
              <w:rPr>
                <w:rFonts w:ascii="Arial" w:hAnsi="Arial" w:cs="Arial"/>
                <w:color w:val="000000"/>
                <w:sz w:val="22"/>
                <w:szCs w:val="22"/>
              </w:rPr>
              <w:t>___________</w:t>
            </w:r>
            <w:r w:rsidRPr="00974CBE">
              <w:rPr>
                <w:rFonts w:ascii="Arial" w:hAnsi="Arial" w:cs="Arial"/>
                <w:color w:val="000000"/>
                <w:sz w:val="22"/>
                <w:szCs w:val="22"/>
              </w:rPr>
              <w:tab/>
            </w:r>
            <w:r w:rsidRPr="00974CBE">
              <w:rPr>
                <w:rFonts w:ascii="Arial" w:hAnsi="Arial" w:cs="Arial"/>
                <w:color w:val="000000"/>
                <w:sz w:val="22"/>
                <w:szCs w:val="22"/>
              </w:rPr>
              <w:tab/>
            </w:r>
            <w:r w:rsidRPr="00974CBE">
              <w:rPr>
                <w:rFonts w:ascii="Arial" w:hAnsi="Arial" w:cs="Arial"/>
                <w:color w:val="000000"/>
                <w:sz w:val="22"/>
                <w:szCs w:val="22"/>
              </w:rPr>
              <w:tab/>
            </w:r>
            <w:r w:rsidRPr="00974CBE">
              <w:rPr>
                <w:rFonts w:ascii="Arial" w:hAnsi="Arial" w:cs="Arial"/>
                <w:color w:val="000000"/>
                <w:sz w:val="22"/>
                <w:szCs w:val="22"/>
              </w:rPr>
              <w:tab/>
            </w:r>
            <w:r w:rsidRPr="00974CBE">
              <w:rPr>
                <w:rFonts w:ascii="Arial" w:hAnsi="Arial" w:cs="Arial"/>
                <w:color w:val="000000"/>
                <w:sz w:val="22"/>
                <w:szCs w:val="22"/>
              </w:rPr>
              <w:tab/>
            </w:r>
            <w:r w:rsidRPr="00974CBE">
              <w:rPr>
                <w:rFonts w:ascii="Arial" w:hAnsi="Arial" w:cs="Arial"/>
                <w:color w:val="000000"/>
                <w:sz w:val="22"/>
                <w:szCs w:val="22"/>
              </w:rPr>
              <w:tab/>
            </w:r>
            <w:r w:rsidRPr="00974CBE">
              <w:rPr>
                <w:rFonts w:ascii="Arial" w:hAnsi="Arial" w:cs="Arial"/>
                <w:color w:val="000000"/>
                <w:sz w:val="22"/>
                <w:szCs w:val="22"/>
              </w:rPr>
              <w:tab/>
            </w:r>
            <w:r w:rsidRPr="00974CBE">
              <w:rPr>
                <w:rFonts w:ascii="Arial" w:hAnsi="Arial" w:cs="Arial"/>
                <w:color w:val="000000"/>
                <w:sz w:val="22"/>
                <w:szCs w:val="22"/>
              </w:rPr>
              <w:tab/>
            </w:r>
            <w:r w:rsidRPr="00974CBE">
              <w:rPr>
                <w:rFonts w:ascii="Arial" w:hAnsi="Arial" w:cs="Arial"/>
                <w:color w:val="000000"/>
                <w:sz w:val="22"/>
                <w:szCs w:val="22"/>
              </w:rPr>
              <w:tab/>
            </w:r>
            <w:r w:rsidRPr="00974CBE">
              <w:rPr>
                <w:rFonts w:ascii="Arial" w:hAnsi="Arial" w:cs="Arial"/>
                <w:color w:val="000000"/>
                <w:sz w:val="22"/>
                <w:szCs w:val="22"/>
              </w:rPr>
              <w:tab/>
            </w:r>
            <w:r w:rsidRPr="00974CBE">
              <w:rPr>
                <w:rFonts w:ascii="Arial" w:hAnsi="Arial" w:cs="Arial"/>
                <w:color w:val="000000"/>
                <w:sz w:val="22"/>
                <w:szCs w:val="22"/>
              </w:rPr>
              <w:tab/>
            </w:r>
            <w:r w:rsidR="00A6757C" w:rsidRPr="00974CBE">
              <w:rPr>
                <w:rFonts w:ascii="Arial" w:hAnsi="Arial" w:cs="Arial"/>
                <w:color w:val="000000"/>
                <w:sz w:val="22"/>
                <w:szCs w:val="22"/>
              </w:rPr>
              <w:tab/>
            </w:r>
            <w:r w:rsidR="00A6757C" w:rsidRPr="00974CBE">
              <w:rPr>
                <w:rFonts w:ascii="Arial" w:hAnsi="Arial" w:cs="Arial"/>
                <w:color w:val="000000"/>
                <w:sz w:val="22"/>
                <w:szCs w:val="22"/>
              </w:rPr>
              <w:tab/>
            </w:r>
          </w:p>
          <w:p w:rsidR="006A06E8" w:rsidRPr="008D0BE3" w:rsidRDefault="008D0BE3" w:rsidP="00977DC2">
            <w:pPr>
              <w:rPr>
                <w:rFonts w:ascii="Arial" w:hAnsi="Arial" w:cs="Arial"/>
                <w:b/>
                <w:color w:val="000000"/>
                <w:sz w:val="22"/>
                <w:szCs w:val="22"/>
              </w:rPr>
            </w:pPr>
            <w:r w:rsidRPr="008D0BE3">
              <w:rPr>
                <w:rFonts w:ascii="Arial" w:hAnsi="Arial" w:cs="Arial"/>
                <w:b/>
                <w:color w:val="000000"/>
                <w:sz w:val="22"/>
                <w:szCs w:val="22"/>
              </w:rPr>
              <w:t>NH DES Drinking Water &amp; Groundwater Bureau:</w:t>
            </w:r>
          </w:p>
          <w:p w:rsidR="008D0BE3" w:rsidRPr="00974CBE" w:rsidRDefault="008D0BE3" w:rsidP="00977DC2">
            <w:pPr>
              <w:rPr>
                <w:rFonts w:ascii="Arial" w:hAnsi="Arial" w:cs="Arial"/>
                <w:color w:val="000000"/>
                <w:sz w:val="22"/>
                <w:szCs w:val="22"/>
              </w:rPr>
            </w:pPr>
          </w:p>
          <w:p w:rsidR="00977DC2" w:rsidRPr="00974CBE" w:rsidRDefault="00977DC2" w:rsidP="00977DC2">
            <w:pPr>
              <w:rPr>
                <w:rFonts w:ascii="Arial" w:hAnsi="Arial" w:cs="Arial"/>
                <w:sz w:val="22"/>
                <w:szCs w:val="22"/>
              </w:rPr>
            </w:pPr>
            <w:r w:rsidRPr="00974CBE">
              <w:rPr>
                <w:rFonts w:ascii="Arial" w:hAnsi="Arial" w:cs="Arial"/>
                <w:sz w:val="22"/>
                <w:szCs w:val="22"/>
              </w:rPr>
              <w:t xml:space="preserve">Overall Document Comment – The Kinder-Morgan project documents focusses on the construction of an underground natural gas pipeline.  In New Hampshire, some utility easements allow for the conversion of a natural gas pipeline to a liquid oil pipeline. If this the case with the proposed Kinder Morgan natural gas pipeline, all aspects of the Environmental Report should be updated to assess this pipeline use scenario. </w:t>
            </w:r>
          </w:p>
          <w:p w:rsidR="00977DC2" w:rsidRPr="00974CBE" w:rsidRDefault="00977DC2" w:rsidP="00977DC2">
            <w:pPr>
              <w:rPr>
                <w:rFonts w:ascii="Arial" w:hAnsi="Arial" w:cs="Arial"/>
                <w:sz w:val="22"/>
                <w:szCs w:val="22"/>
              </w:rPr>
            </w:pPr>
          </w:p>
          <w:p w:rsidR="00977DC2" w:rsidRPr="00974CBE" w:rsidRDefault="00977DC2" w:rsidP="00977DC2">
            <w:pPr>
              <w:rPr>
                <w:rFonts w:ascii="Arial" w:hAnsi="Arial" w:cs="Arial"/>
                <w:sz w:val="22"/>
                <w:szCs w:val="22"/>
              </w:rPr>
            </w:pPr>
            <w:r w:rsidRPr="00974CBE">
              <w:rPr>
                <w:rFonts w:ascii="Arial" w:hAnsi="Arial" w:cs="Arial"/>
                <w:sz w:val="22"/>
                <w:szCs w:val="22"/>
              </w:rPr>
              <w:t>Section 2.0 – Overall Comment</w:t>
            </w:r>
          </w:p>
          <w:p w:rsidR="00977DC2" w:rsidRPr="00974CBE" w:rsidRDefault="00977DC2" w:rsidP="00977DC2">
            <w:pPr>
              <w:rPr>
                <w:rFonts w:ascii="Arial" w:hAnsi="Arial" w:cs="Arial"/>
                <w:sz w:val="22"/>
                <w:szCs w:val="22"/>
              </w:rPr>
            </w:pPr>
          </w:p>
          <w:p w:rsidR="00977DC2" w:rsidRPr="00974CBE" w:rsidRDefault="00977DC2" w:rsidP="00977DC2">
            <w:pPr>
              <w:rPr>
                <w:rFonts w:ascii="Arial" w:hAnsi="Arial" w:cs="Arial"/>
                <w:sz w:val="22"/>
                <w:szCs w:val="22"/>
              </w:rPr>
            </w:pPr>
            <w:r w:rsidRPr="00974CBE">
              <w:rPr>
                <w:rFonts w:ascii="Arial" w:hAnsi="Arial" w:cs="Arial"/>
                <w:sz w:val="22"/>
                <w:szCs w:val="22"/>
              </w:rPr>
              <w:t>This section needs to be update to discuss:</w:t>
            </w:r>
          </w:p>
          <w:p w:rsidR="00977DC2" w:rsidRPr="00974CBE" w:rsidRDefault="00977DC2" w:rsidP="00977DC2">
            <w:pPr>
              <w:pStyle w:val="ListParagraph"/>
              <w:numPr>
                <w:ilvl w:val="0"/>
                <w:numId w:val="18"/>
              </w:numPr>
              <w:spacing w:after="200" w:line="276" w:lineRule="auto"/>
              <w:contextualSpacing/>
              <w:rPr>
                <w:rFonts w:ascii="Arial" w:hAnsi="Arial" w:cs="Arial"/>
              </w:rPr>
            </w:pPr>
            <w:r w:rsidRPr="00974CBE">
              <w:rPr>
                <w:rFonts w:ascii="Arial" w:hAnsi="Arial" w:cs="Arial"/>
              </w:rPr>
              <w:t>The location of the pipeline relative to potential groundwater sources of drinking water required to meet future water needs.</w:t>
            </w:r>
          </w:p>
          <w:p w:rsidR="00977DC2" w:rsidRPr="00974CBE" w:rsidRDefault="00977DC2" w:rsidP="00977DC2">
            <w:pPr>
              <w:pStyle w:val="ListParagraph"/>
              <w:numPr>
                <w:ilvl w:val="0"/>
                <w:numId w:val="18"/>
              </w:numPr>
              <w:spacing w:after="200" w:line="276" w:lineRule="auto"/>
              <w:contextualSpacing/>
              <w:rPr>
                <w:rFonts w:ascii="Arial" w:hAnsi="Arial" w:cs="Arial"/>
              </w:rPr>
            </w:pPr>
            <w:r w:rsidRPr="00974CBE">
              <w:rPr>
                <w:rFonts w:ascii="Arial" w:hAnsi="Arial" w:cs="Arial"/>
              </w:rPr>
              <w:t xml:space="preserve">The impact of constructing an extensive pipeline across the state of New </w:t>
            </w:r>
            <w:r w:rsidR="006B781E">
              <w:rPr>
                <w:rFonts w:ascii="Arial" w:hAnsi="Arial" w:cs="Arial"/>
              </w:rPr>
              <w:t xml:space="preserve">Hampshire on water systems </w:t>
            </w:r>
            <w:proofErr w:type="gramStart"/>
            <w:r w:rsidR="006B781E">
              <w:rPr>
                <w:rFonts w:ascii="Arial" w:hAnsi="Arial" w:cs="Arial"/>
              </w:rPr>
              <w:t xml:space="preserve">that </w:t>
            </w:r>
            <w:r w:rsidRPr="00974CBE">
              <w:rPr>
                <w:rFonts w:ascii="Arial" w:hAnsi="Arial" w:cs="Arial"/>
              </w:rPr>
              <w:t>need</w:t>
            </w:r>
            <w:proofErr w:type="gramEnd"/>
            <w:r w:rsidRPr="00974CBE">
              <w:rPr>
                <w:rFonts w:ascii="Arial" w:hAnsi="Arial" w:cs="Arial"/>
              </w:rPr>
              <w:t xml:space="preserve"> to </w:t>
            </w:r>
            <w:r w:rsidR="006A06E8" w:rsidRPr="00974CBE">
              <w:rPr>
                <w:rFonts w:ascii="Arial" w:hAnsi="Arial" w:cs="Arial"/>
              </w:rPr>
              <w:t xml:space="preserve">install or replace water mains </w:t>
            </w:r>
            <w:r w:rsidRPr="00974CBE">
              <w:rPr>
                <w:rFonts w:ascii="Arial" w:hAnsi="Arial" w:cs="Arial"/>
              </w:rPr>
              <w:t>that cross through or are located in close proximity to the pipeline.</w:t>
            </w:r>
          </w:p>
          <w:p w:rsidR="00977DC2" w:rsidRPr="00974CBE" w:rsidRDefault="00977DC2" w:rsidP="00977DC2">
            <w:pPr>
              <w:pStyle w:val="ListParagraph"/>
              <w:numPr>
                <w:ilvl w:val="0"/>
                <w:numId w:val="18"/>
              </w:numPr>
              <w:spacing w:after="200" w:line="276" w:lineRule="auto"/>
              <w:contextualSpacing/>
              <w:rPr>
                <w:rFonts w:ascii="Arial" w:hAnsi="Arial" w:cs="Arial"/>
              </w:rPr>
            </w:pPr>
            <w:r w:rsidRPr="00974CBE">
              <w:rPr>
                <w:rFonts w:ascii="Arial" w:hAnsi="Arial" w:cs="Arial"/>
              </w:rPr>
              <w:t>Methods to manage vegetation once the pipeline is constructed and impacts on groundwater and drinking water quality.</w:t>
            </w:r>
          </w:p>
          <w:p w:rsidR="00977DC2" w:rsidRPr="00974CBE" w:rsidRDefault="00977DC2" w:rsidP="00977DC2">
            <w:pPr>
              <w:rPr>
                <w:rFonts w:ascii="Arial" w:hAnsi="Arial" w:cs="Arial"/>
                <w:sz w:val="22"/>
                <w:szCs w:val="22"/>
              </w:rPr>
            </w:pPr>
          </w:p>
          <w:p w:rsidR="00977DC2" w:rsidRPr="00974CBE" w:rsidRDefault="00977DC2" w:rsidP="00977DC2">
            <w:pPr>
              <w:rPr>
                <w:rFonts w:ascii="Arial" w:hAnsi="Arial" w:cs="Arial"/>
                <w:color w:val="000000"/>
                <w:sz w:val="22"/>
                <w:szCs w:val="22"/>
              </w:rPr>
            </w:pPr>
            <w:r w:rsidRPr="00974CBE">
              <w:rPr>
                <w:rFonts w:ascii="Arial" w:hAnsi="Arial" w:cs="Arial"/>
                <w:color w:val="000000"/>
                <w:sz w:val="22"/>
                <w:szCs w:val="22"/>
                <w:u w:val="single"/>
              </w:rPr>
              <w:t>2.1.1.4.1 Aquifers</w:t>
            </w:r>
          </w:p>
          <w:p w:rsidR="00977DC2" w:rsidRPr="00974CBE" w:rsidRDefault="00977DC2" w:rsidP="00977DC2">
            <w:pPr>
              <w:rPr>
                <w:rFonts w:ascii="Arial" w:hAnsi="Arial" w:cs="Arial"/>
                <w:color w:val="000000"/>
                <w:sz w:val="22"/>
                <w:szCs w:val="22"/>
              </w:rPr>
            </w:pPr>
            <w:r w:rsidRPr="00974CBE">
              <w:rPr>
                <w:rFonts w:ascii="Arial" w:hAnsi="Arial" w:cs="Arial"/>
                <w:color w:val="000000"/>
                <w:sz w:val="22"/>
                <w:szCs w:val="22"/>
              </w:rPr>
              <w:t xml:space="preserve">This section states, “Figures 2.1-1a and 2.1-1b in Attachment 2a to this Resource Report depict the bedrock aquifers and surficial aquifers crossed by the proposed Project in New Hampshire.”  This is not correct; </w:t>
            </w:r>
            <w:proofErr w:type="spellStart"/>
            <w:r w:rsidRPr="00974CBE">
              <w:rPr>
                <w:rFonts w:ascii="Arial" w:hAnsi="Arial" w:cs="Arial"/>
                <w:color w:val="000000"/>
                <w:sz w:val="22"/>
                <w:szCs w:val="22"/>
              </w:rPr>
              <w:t>mapsheets</w:t>
            </w:r>
            <w:proofErr w:type="spellEnd"/>
            <w:r w:rsidRPr="00974CBE">
              <w:rPr>
                <w:rFonts w:ascii="Arial" w:hAnsi="Arial" w:cs="Arial"/>
                <w:color w:val="000000"/>
                <w:sz w:val="22"/>
                <w:szCs w:val="22"/>
              </w:rPr>
              <w:t xml:space="preserve"> 13-15 and 17-18, which depict the New Hampshire portion of the proposed route, do not depict surficial aquifers.  DES suggests that the maps also depict wellhead protection areas (WHPAs) on maps included in this report.  WHPAs were clearly considered in the preparation of the draft resource report, since they are mentioned, but the term is also inappropriately applied to the watersheds of </w:t>
            </w:r>
            <w:proofErr w:type="spellStart"/>
            <w:r w:rsidRPr="00974CBE">
              <w:rPr>
                <w:rFonts w:ascii="Arial" w:hAnsi="Arial" w:cs="Arial"/>
                <w:color w:val="000000"/>
                <w:sz w:val="22"/>
                <w:szCs w:val="22"/>
              </w:rPr>
              <w:t>Canobie</w:t>
            </w:r>
            <w:proofErr w:type="spellEnd"/>
            <w:r w:rsidRPr="00974CBE">
              <w:rPr>
                <w:rFonts w:ascii="Arial" w:hAnsi="Arial" w:cs="Arial"/>
                <w:color w:val="000000"/>
                <w:sz w:val="22"/>
                <w:szCs w:val="22"/>
              </w:rPr>
              <w:t xml:space="preserve"> Lake and Arlington Mill Pond, both public water supply sources.  Also, the discussion in this section focuses on major stratified-drift aquifers and then on WHPAs for the wells in those aquifers, so it is not clear whether the scope of the discussion has been narrowed down based on the location of major aquifers.  The discussion should include all WHPAs: groundwater classified GB, GA1, and GAA; and water supply watersheds.</w:t>
            </w:r>
          </w:p>
          <w:p w:rsidR="00977DC2" w:rsidRPr="00974CBE" w:rsidRDefault="00977DC2" w:rsidP="00977DC2">
            <w:pPr>
              <w:rPr>
                <w:rFonts w:ascii="Arial" w:hAnsi="Arial" w:cs="Arial"/>
                <w:color w:val="000000"/>
                <w:sz w:val="22"/>
                <w:szCs w:val="22"/>
              </w:rPr>
            </w:pPr>
            <w:r w:rsidRPr="00974CBE">
              <w:rPr>
                <w:rFonts w:ascii="Arial" w:hAnsi="Arial" w:cs="Arial"/>
                <w:color w:val="000000"/>
                <w:sz w:val="22"/>
                <w:szCs w:val="22"/>
              </w:rPr>
              <w:t> </w:t>
            </w:r>
          </w:p>
          <w:p w:rsidR="00977DC2" w:rsidRPr="00974CBE" w:rsidRDefault="00977DC2" w:rsidP="00977DC2">
            <w:pPr>
              <w:rPr>
                <w:rFonts w:ascii="Arial" w:hAnsi="Arial" w:cs="Arial"/>
                <w:color w:val="000000"/>
                <w:sz w:val="22"/>
                <w:szCs w:val="22"/>
              </w:rPr>
            </w:pPr>
            <w:r w:rsidRPr="00974CBE">
              <w:rPr>
                <w:rFonts w:ascii="Arial" w:hAnsi="Arial" w:cs="Arial"/>
                <w:color w:val="000000"/>
                <w:sz w:val="22"/>
                <w:szCs w:val="22"/>
                <w:u w:val="single"/>
              </w:rPr>
              <w:t>2.1.1.4.3 Groundwater Quality</w:t>
            </w:r>
          </w:p>
          <w:p w:rsidR="00977DC2" w:rsidRPr="00974CBE" w:rsidRDefault="00977DC2" w:rsidP="00977DC2">
            <w:pPr>
              <w:rPr>
                <w:rFonts w:ascii="Arial" w:hAnsi="Arial" w:cs="Arial"/>
                <w:color w:val="000000"/>
                <w:sz w:val="22"/>
                <w:szCs w:val="22"/>
              </w:rPr>
            </w:pPr>
            <w:r w:rsidRPr="00974CBE">
              <w:rPr>
                <w:rFonts w:ascii="Arial" w:hAnsi="Arial" w:cs="Arial"/>
                <w:color w:val="000000"/>
                <w:sz w:val="22"/>
                <w:szCs w:val="22"/>
              </w:rPr>
              <w:t>Correction: the groundwater quality classifications referred to are actually groundwater protection classifications.  They refer to different levels of protection.  This section discusses groundwater protection under the NH Groundwater Protection Act (RSA 485-C).  Equally important is groundwater protection implemented on the local level through land user ordinances, such as aquifer protection ordinances, adopted and implemented by municipalities as authorized by state land use statutes.  This section references the groundwater protection BMPs adopted by NHDES under the RSA 485-C; it should be noted that some aspects of the proposed project are subject to those BMPs.  The draft RR states, “The Project is not anticipated to have impacts on any aquifers or public and private water supplies.”  With respect to potential impacts to groundwater quality in general and to water supply sources in particular, the EIS should report on any incidents of groundwater or water supply contaminations associated with Tennessee Gas Pipeline’s facilities similar to those associated with the proposed project.  The rationale for this request is not that Tennessee’s record is at issue, but that it would be informative with respect to potential impacts associated with these types of facilities.</w:t>
            </w:r>
          </w:p>
          <w:p w:rsidR="00977DC2" w:rsidRPr="00974CBE" w:rsidRDefault="00977DC2" w:rsidP="00977DC2">
            <w:pPr>
              <w:rPr>
                <w:rFonts w:ascii="Arial" w:hAnsi="Arial" w:cs="Arial"/>
                <w:color w:val="1F497D"/>
                <w:sz w:val="22"/>
                <w:szCs w:val="22"/>
              </w:rPr>
            </w:pPr>
          </w:p>
          <w:p w:rsidR="00977DC2" w:rsidRPr="006B781E" w:rsidRDefault="00977DC2" w:rsidP="00977DC2">
            <w:pPr>
              <w:rPr>
                <w:rFonts w:ascii="Arial" w:hAnsi="Arial" w:cs="Arial"/>
                <w:sz w:val="22"/>
                <w:szCs w:val="22"/>
              </w:rPr>
            </w:pPr>
            <w:r w:rsidRPr="006B781E">
              <w:rPr>
                <w:rFonts w:ascii="Arial" w:hAnsi="Arial" w:cs="Arial"/>
                <w:sz w:val="22"/>
                <w:szCs w:val="22"/>
              </w:rPr>
              <w:t>Section 2.1.5 &amp; Table 2.1-2</w:t>
            </w:r>
          </w:p>
          <w:p w:rsidR="00977DC2" w:rsidRPr="006B781E" w:rsidRDefault="00977DC2" w:rsidP="00977DC2">
            <w:pPr>
              <w:rPr>
                <w:rFonts w:ascii="Arial" w:hAnsi="Arial" w:cs="Arial"/>
                <w:sz w:val="22"/>
                <w:szCs w:val="22"/>
              </w:rPr>
            </w:pPr>
          </w:p>
          <w:p w:rsidR="00977DC2" w:rsidRPr="006B781E" w:rsidRDefault="00977DC2" w:rsidP="00977DC2">
            <w:pPr>
              <w:rPr>
                <w:rFonts w:ascii="Arial" w:hAnsi="Arial" w:cs="Arial"/>
                <w:sz w:val="22"/>
                <w:szCs w:val="22"/>
              </w:rPr>
            </w:pPr>
            <w:r w:rsidRPr="006B781E">
              <w:rPr>
                <w:rFonts w:ascii="Arial" w:hAnsi="Arial" w:cs="Arial"/>
                <w:sz w:val="22"/>
                <w:szCs w:val="22"/>
              </w:rPr>
              <w:t xml:space="preserve">The document references a using data from NH Granit to identify wells within 200 feet of the proposed pipeline.  Wells within 2000 feet not 200 feet need to be identified. </w:t>
            </w:r>
          </w:p>
          <w:p w:rsidR="00977DC2" w:rsidRPr="006B781E" w:rsidRDefault="00977DC2" w:rsidP="00977DC2">
            <w:pPr>
              <w:rPr>
                <w:rFonts w:ascii="Arial" w:hAnsi="Arial" w:cs="Arial"/>
                <w:sz w:val="22"/>
                <w:szCs w:val="22"/>
              </w:rPr>
            </w:pPr>
          </w:p>
          <w:p w:rsidR="00977DC2" w:rsidRPr="006B781E" w:rsidRDefault="00977DC2" w:rsidP="00977DC2">
            <w:pPr>
              <w:rPr>
                <w:rFonts w:ascii="Arial" w:hAnsi="Arial" w:cs="Arial"/>
                <w:sz w:val="22"/>
                <w:szCs w:val="22"/>
              </w:rPr>
            </w:pPr>
            <w:r w:rsidRPr="006B781E">
              <w:rPr>
                <w:rFonts w:ascii="Arial" w:hAnsi="Arial" w:cs="Arial"/>
                <w:sz w:val="22"/>
                <w:szCs w:val="22"/>
              </w:rPr>
              <w:t xml:space="preserve">Table 2.1-2 indicates that wells were identified </w:t>
            </w:r>
            <w:r w:rsidR="005A2DAB">
              <w:rPr>
                <w:rFonts w:ascii="Arial" w:hAnsi="Arial" w:cs="Arial"/>
                <w:sz w:val="22"/>
                <w:szCs w:val="22"/>
              </w:rPr>
              <w:t xml:space="preserve">using data from NH Granite and </w:t>
            </w:r>
            <w:r w:rsidRPr="006B781E">
              <w:rPr>
                <w:rFonts w:ascii="Arial" w:hAnsi="Arial" w:cs="Arial"/>
                <w:sz w:val="22"/>
                <w:szCs w:val="22"/>
              </w:rPr>
              <w:t>it is unknown if the wells identified or public or private.  NHDES has GIS covera</w:t>
            </w:r>
            <w:r w:rsidR="005A2DAB">
              <w:rPr>
                <w:rFonts w:ascii="Arial" w:hAnsi="Arial" w:cs="Arial"/>
                <w:sz w:val="22"/>
                <w:szCs w:val="22"/>
              </w:rPr>
              <w:t>ges that specifically identify</w:t>
            </w:r>
            <w:r w:rsidRPr="006B781E">
              <w:rPr>
                <w:rFonts w:ascii="Arial" w:hAnsi="Arial" w:cs="Arial"/>
                <w:sz w:val="22"/>
                <w:szCs w:val="22"/>
              </w:rPr>
              <w:t xml:space="preserve"> the location of all sources of water for public water systems.  Additionally, NHDES has developed methods to identify if a private well is present on a given lot for all areas of New Hampshire.  The most current dataset for identifying the location of sources of water for public water systems needs to be utilized.  Additionally, revisions to this document should utilize information from NHDES that identifies lots within 2000 feet of the pipeline with private wells. </w:t>
            </w:r>
          </w:p>
          <w:p w:rsidR="00977DC2" w:rsidRPr="00974CBE" w:rsidRDefault="00977DC2" w:rsidP="00977DC2">
            <w:pPr>
              <w:rPr>
                <w:rFonts w:ascii="Arial" w:hAnsi="Arial" w:cs="Arial"/>
                <w:color w:val="1F497D"/>
                <w:sz w:val="22"/>
                <w:szCs w:val="22"/>
              </w:rPr>
            </w:pPr>
          </w:p>
          <w:p w:rsidR="00977DC2" w:rsidRPr="00974CBE" w:rsidRDefault="00977DC2" w:rsidP="00977DC2">
            <w:pPr>
              <w:rPr>
                <w:rFonts w:ascii="Arial" w:hAnsi="Arial" w:cs="Arial"/>
                <w:sz w:val="22"/>
                <w:szCs w:val="22"/>
              </w:rPr>
            </w:pPr>
            <w:r w:rsidRPr="00974CBE">
              <w:rPr>
                <w:rFonts w:ascii="Arial" w:hAnsi="Arial" w:cs="Arial"/>
                <w:sz w:val="22"/>
                <w:szCs w:val="22"/>
              </w:rPr>
              <w:t xml:space="preserve">2.1.5.1.4 – The document states that it is awaiting a response to </w:t>
            </w:r>
            <w:proofErr w:type="gramStart"/>
            <w:r w:rsidRPr="00974CBE">
              <w:rPr>
                <w:rFonts w:ascii="Arial" w:hAnsi="Arial" w:cs="Arial"/>
                <w:sz w:val="22"/>
                <w:szCs w:val="22"/>
              </w:rPr>
              <w:t>an</w:t>
            </w:r>
            <w:proofErr w:type="gramEnd"/>
            <w:r w:rsidRPr="00974CBE">
              <w:rPr>
                <w:rFonts w:ascii="Arial" w:hAnsi="Arial" w:cs="Arial"/>
                <w:sz w:val="22"/>
                <w:szCs w:val="22"/>
              </w:rPr>
              <w:t xml:space="preserve"> December 2014 request to NHDES regarding the location of public water systems.  NHDES has responded to multiple requests for data from consultants working on this project.  Additionally, this data can be obtained on the internet from NH</w:t>
            </w:r>
            <w:r w:rsidR="006A06E8" w:rsidRPr="00974CBE">
              <w:rPr>
                <w:rFonts w:ascii="Arial" w:hAnsi="Arial" w:cs="Arial"/>
                <w:sz w:val="22"/>
                <w:szCs w:val="22"/>
              </w:rPr>
              <w:t xml:space="preserve"> </w:t>
            </w:r>
            <w:r w:rsidRPr="00974CBE">
              <w:rPr>
                <w:rFonts w:ascii="Arial" w:hAnsi="Arial" w:cs="Arial"/>
                <w:sz w:val="22"/>
                <w:szCs w:val="22"/>
              </w:rPr>
              <w:t>DES’</w:t>
            </w:r>
            <w:r w:rsidR="006A06E8" w:rsidRPr="00974CBE">
              <w:rPr>
                <w:rFonts w:ascii="Arial" w:hAnsi="Arial" w:cs="Arial"/>
                <w:sz w:val="22"/>
                <w:szCs w:val="22"/>
              </w:rPr>
              <w:t>s</w:t>
            </w:r>
            <w:r w:rsidRPr="00974CBE">
              <w:rPr>
                <w:rFonts w:ascii="Arial" w:hAnsi="Arial" w:cs="Arial"/>
                <w:sz w:val="22"/>
                <w:szCs w:val="22"/>
              </w:rPr>
              <w:t xml:space="preserve"> </w:t>
            </w:r>
            <w:proofErr w:type="spellStart"/>
            <w:r w:rsidRPr="00974CBE">
              <w:rPr>
                <w:rFonts w:ascii="Arial" w:hAnsi="Arial" w:cs="Arial"/>
                <w:sz w:val="22"/>
                <w:szCs w:val="22"/>
              </w:rPr>
              <w:t>OneStop</w:t>
            </w:r>
            <w:proofErr w:type="spellEnd"/>
            <w:r w:rsidRPr="00974CBE">
              <w:rPr>
                <w:rFonts w:ascii="Arial" w:hAnsi="Arial" w:cs="Arial"/>
                <w:sz w:val="22"/>
                <w:szCs w:val="22"/>
              </w:rPr>
              <w:t xml:space="preserve">. </w:t>
            </w:r>
          </w:p>
          <w:p w:rsidR="00977DC2" w:rsidRPr="00974CBE" w:rsidRDefault="00977DC2" w:rsidP="00977DC2">
            <w:pPr>
              <w:rPr>
                <w:rFonts w:ascii="Arial" w:hAnsi="Arial" w:cs="Arial"/>
                <w:sz w:val="22"/>
                <w:szCs w:val="22"/>
              </w:rPr>
            </w:pPr>
          </w:p>
          <w:p w:rsidR="00977DC2" w:rsidRPr="00974CBE" w:rsidRDefault="00977DC2" w:rsidP="00977DC2">
            <w:pPr>
              <w:rPr>
                <w:rFonts w:ascii="Arial" w:hAnsi="Arial" w:cs="Arial"/>
                <w:color w:val="1F497D"/>
                <w:sz w:val="22"/>
                <w:szCs w:val="22"/>
              </w:rPr>
            </w:pPr>
            <w:r w:rsidRPr="00974CBE">
              <w:rPr>
                <w:rFonts w:ascii="Arial" w:hAnsi="Arial" w:cs="Arial"/>
                <w:sz w:val="22"/>
                <w:szCs w:val="22"/>
              </w:rPr>
              <w:t>2.4.2.3 – Despite the implementation of rock blasting best management practices to avoid the contamination of groundwater, rock blasting has contaminated groundwater sampled from drinking water supply wells up to 2000 feet away in New Hampshire</w:t>
            </w:r>
          </w:p>
          <w:p w:rsidR="00977DC2" w:rsidRPr="00974CBE" w:rsidRDefault="00977DC2" w:rsidP="00977DC2">
            <w:pPr>
              <w:rPr>
                <w:rFonts w:ascii="Arial" w:hAnsi="Arial" w:cs="Arial"/>
                <w:color w:val="1F497D"/>
                <w:sz w:val="22"/>
                <w:szCs w:val="22"/>
              </w:rPr>
            </w:pPr>
          </w:p>
          <w:p w:rsidR="00977DC2" w:rsidRPr="00974CBE" w:rsidRDefault="00977DC2" w:rsidP="00977DC2">
            <w:pPr>
              <w:rPr>
                <w:rFonts w:ascii="Arial" w:hAnsi="Arial" w:cs="Arial"/>
                <w:sz w:val="22"/>
                <w:szCs w:val="22"/>
                <w:u w:val="single"/>
              </w:rPr>
            </w:pPr>
            <w:r w:rsidRPr="00974CBE">
              <w:rPr>
                <w:rFonts w:ascii="Arial" w:hAnsi="Arial" w:cs="Arial"/>
                <w:sz w:val="22"/>
                <w:szCs w:val="22"/>
                <w:u w:val="single"/>
              </w:rPr>
              <w:t>Section 6.2 – Blasting</w:t>
            </w:r>
            <w:r w:rsidRPr="00974CBE">
              <w:rPr>
                <w:rFonts w:ascii="Arial" w:hAnsi="Arial" w:cs="Arial"/>
                <w:b/>
                <w:bCs/>
                <w:sz w:val="22"/>
                <w:szCs w:val="22"/>
                <w:u w:val="single"/>
              </w:rPr>
              <w:t xml:space="preserve"> </w:t>
            </w:r>
            <w:r w:rsidRPr="006B781E">
              <w:rPr>
                <w:rFonts w:ascii="Arial" w:hAnsi="Arial" w:cs="Arial"/>
                <w:b/>
                <w:bCs/>
                <w:sz w:val="22"/>
                <w:szCs w:val="22"/>
                <w:u w:val="single"/>
              </w:rPr>
              <w:t>&amp;</w:t>
            </w:r>
            <w:r w:rsidRPr="006B781E">
              <w:rPr>
                <w:rFonts w:ascii="Arial" w:hAnsi="Arial" w:cs="Arial"/>
                <w:sz w:val="22"/>
                <w:szCs w:val="22"/>
                <w:u w:val="single"/>
              </w:rPr>
              <w:t xml:space="preserve"> </w:t>
            </w:r>
            <w:r w:rsidRPr="00974CBE">
              <w:rPr>
                <w:rFonts w:ascii="Arial" w:hAnsi="Arial" w:cs="Arial"/>
                <w:sz w:val="22"/>
                <w:szCs w:val="22"/>
                <w:u w:val="single"/>
              </w:rPr>
              <w:t>Appendix M (Attachment M8 Blasting Management Plan)</w:t>
            </w:r>
          </w:p>
          <w:p w:rsidR="00977DC2" w:rsidRPr="00974CBE" w:rsidRDefault="00977DC2" w:rsidP="00977DC2">
            <w:pPr>
              <w:rPr>
                <w:rFonts w:ascii="Arial" w:hAnsi="Arial" w:cs="Arial"/>
                <w:sz w:val="22"/>
                <w:szCs w:val="22"/>
              </w:rPr>
            </w:pPr>
            <w:r w:rsidRPr="00974CBE">
              <w:rPr>
                <w:rFonts w:ascii="Arial" w:hAnsi="Arial" w:cs="Arial"/>
                <w:sz w:val="22"/>
                <w:szCs w:val="22"/>
              </w:rPr>
              <w:t>The provisions to protect groundwater and public and private water supply wells from becoming contaminated by activities and materials associated with rock blasting are not adequate.  In New Hampshire, rock blasting has contaminated groundwater obtained from drinking water wells with nitrate, nitrite and volatile organic compounds.  The document needs to be revised to include provisions to:</w:t>
            </w:r>
          </w:p>
          <w:p w:rsidR="00977DC2" w:rsidRPr="00974CBE" w:rsidRDefault="00977DC2" w:rsidP="00977DC2">
            <w:pPr>
              <w:pStyle w:val="ListParagraph"/>
              <w:numPr>
                <w:ilvl w:val="0"/>
                <w:numId w:val="19"/>
              </w:numPr>
              <w:spacing w:after="200" w:line="276" w:lineRule="auto"/>
              <w:contextualSpacing/>
              <w:rPr>
                <w:rFonts w:ascii="Arial" w:hAnsi="Arial" w:cs="Arial"/>
              </w:rPr>
            </w:pPr>
            <w:r w:rsidRPr="00974CBE">
              <w:rPr>
                <w:rFonts w:ascii="Arial" w:hAnsi="Arial" w:cs="Arial"/>
              </w:rPr>
              <w:t>Always utilize blasting best management practices to prevent the contamination of groundwater;</w:t>
            </w:r>
          </w:p>
          <w:p w:rsidR="00977DC2" w:rsidRPr="00974CBE" w:rsidRDefault="00977DC2" w:rsidP="00977DC2">
            <w:pPr>
              <w:pStyle w:val="ListParagraph"/>
              <w:numPr>
                <w:ilvl w:val="0"/>
                <w:numId w:val="19"/>
              </w:numPr>
              <w:spacing w:after="200" w:line="276" w:lineRule="auto"/>
              <w:contextualSpacing/>
              <w:rPr>
                <w:rFonts w:ascii="Arial" w:hAnsi="Arial" w:cs="Arial"/>
              </w:rPr>
            </w:pPr>
            <w:r w:rsidRPr="00974CBE">
              <w:rPr>
                <w:rFonts w:ascii="Arial" w:hAnsi="Arial" w:cs="Arial"/>
              </w:rPr>
              <w:t>Identify wells within 2</w:t>
            </w:r>
            <w:r w:rsidR="005A2DAB">
              <w:rPr>
                <w:rFonts w:ascii="Arial" w:hAnsi="Arial" w:cs="Arial"/>
              </w:rPr>
              <w:t>,</w:t>
            </w:r>
            <w:r w:rsidRPr="00974CBE">
              <w:rPr>
                <w:rFonts w:ascii="Arial" w:hAnsi="Arial" w:cs="Arial"/>
              </w:rPr>
              <w:t>000 feet, opposed to 200 feet where blasting will occur.  Monitor the water quality (nitrate, nitrite and volatile organic compounds) in representative wells before , during and after rock blasting;</w:t>
            </w:r>
          </w:p>
          <w:p w:rsidR="00977DC2" w:rsidRPr="00974CBE" w:rsidRDefault="00977DC2" w:rsidP="00977DC2">
            <w:pPr>
              <w:pStyle w:val="ListParagraph"/>
              <w:numPr>
                <w:ilvl w:val="0"/>
                <w:numId w:val="19"/>
              </w:numPr>
              <w:spacing w:after="200" w:line="276" w:lineRule="auto"/>
              <w:contextualSpacing/>
              <w:rPr>
                <w:rFonts w:ascii="Arial" w:hAnsi="Arial" w:cs="Arial"/>
              </w:rPr>
            </w:pPr>
            <w:r w:rsidRPr="00974CBE">
              <w:rPr>
                <w:rFonts w:ascii="Arial" w:hAnsi="Arial" w:cs="Arial"/>
              </w:rPr>
              <w:t>Identify methods that will be employed to identify private and public water supply wells</w:t>
            </w:r>
          </w:p>
          <w:p w:rsidR="00977DC2" w:rsidRPr="00974CBE" w:rsidRDefault="00977DC2" w:rsidP="00977DC2">
            <w:pPr>
              <w:pStyle w:val="ListParagraph"/>
              <w:numPr>
                <w:ilvl w:val="0"/>
                <w:numId w:val="19"/>
              </w:numPr>
              <w:spacing w:after="200" w:line="276" w:lineRule="auto"/>
              <w:contextualSpacing/>
              <w:rPr>
                <w:rFonts w:ascii="Arial" w:hAnsi="Arial" w:cs="Arial"/>
              </w:rPr>
            </w:pPr>
            <w:r w:rsidRPr="00974CBE">
              <w:rPr>
                <w:rFonts w:ascii="Arial" w:hAnsi="Arial" w:cs="Arial"/>
              </w:rPr>
              <w:t>Identify methods that will be employed to address increased turbidity in wells due to excavating bedrock using mechanical or rock blasting methods.</w:t>
            </w:r>
          </w:p>
          <w:p w:rsidR="00977DC2" w:rsidRPr="00974CBE" w:rsidRDefault="00977DC2" w:rsidP="00977DC2">
            <w:pPr>
              <w:rPr>
                <w:rFonts w:ascii="Arial" w:hAnsi="Arial" w:cs="Arial"/>
                <w:sz w:val="22"/>
                <w:szCs w:val="22"/>
              </w:rPr>
            </w:pPr>
            <w:r w:rsidRPr="00974CBE">
              <w:rPr>
                <w:rFonts w:ascii="Arial" w:hAnsi="Arial" w:cs="Arial"/>
                <w:sz w:val="22"/>
                <w:szCs w:val="22"/>
              </w:rPr>
              <w:t>The provisions proposed in the document do not meet the following standard requirements for NH</w:t>
            </w:r>
            <w:r w:rsidR="006A06E8" w:rsidRPr="00974CBE">
              <w:rPr>
                <w:rFonts w:ascii="Arial" w:hAnsi="Arial" w:cs="Arial"/>
                <w:sz w:val="22"/>
                <w:szCs w:val="22"/>
              </w:rPr>
              <w:t xml:space="preserve"> </w:t>
            </w:r>
            <w:r w:rsidRPr="00974CBE">
              <w:rPr>
                <w:rFonts w:ascii="Arial" w:hAnsi="Arial" w:cs="Arial"/>
                <w:sz w:val="22"/>
                <w:szCs w:val="22"/>
              </w:rPr>
              <w:t>DES’</w:t>
            </w:r>
            <w:r w:rsidR="006A06E8" w:rsidRPr="00974CBE">
              <w:rPr>
                <w:rFonts w:ascii="Arial" w:hAnsi="Arial" w:cs="Arial"/>
                <w:sz w:val="22"/>
                <w:szCs w:val="22"/>
              </w:rPr>
              <w:t>s</w:t>
            </w:r>
            <w:r w:rsidRPr="00974CBE">
              <w:rPr>
                <w:rFonts w:ascii="Arial" w:hAnsi="Arial" w:cs="Arial"/>
                <w:sz w:val="22"/>
                <w:szCs w:val="22"/>
              </w:rPr>
              <w:t xml:space="preserve"> Alteration of Terrain Applications:</w:t>
            </w:r>
          </w:p>
          <w:p w:rsidR="00977DC2" w:rsidRPr="00974CBE" w:rsidRDefault="00977DC2" w:rsidP="00977DC2">
            <w:pPr>
              <w:spacing w:after="240"/>
              <w:ind w:left="720"/>
              <w:jc w:val="both"/>
              <w:rPr>
                <w:rFonts w:ascii="Arial" w:hAnsi="Arial" w:cs="Arial"/>
                <w:color w:val="000000"/>
                <w:sz w:val="22"/>
                <w:szCs w:val="22"/>
              </w:rPr>
            </w:pPr>
            <w:r w:rsidRPr="00974CBE">
              <w:rPr>
                <w:rFonts w:ascii="Arial" w:hAnsi="Arial" w:cs="Arial"/>
                <w:color w:val="000000"/>
                <w:sz w:val="22"/>
                <w:szCs w:val="22"/>
              </w:rPr>
              <w:t xml:space="preserve">1) </w:t>
            </w:r>
            <w:r w:rsidRPr="00974CBE">
              <w:rPr>
                <w:rFonts w:ascii="Arial" w:hAnsi="Arial" w:cs="Arial"/>
                <w:b/>
                <w:bCs/>
                <w:color w:val="000000"/>
                <w:sz w:val="22"/>
                <w:szCs w:val="22"/>
              </w:rPr>
              <w:t xml:space="preserve">[If more than 5000 cubic yards are blasted] </w:t>
            </w:r>
            <w:r w:rsidRPr="00974CBE">
              <w:rPr>
                <w:rFonts w:ascii="Arial" w:hAnsi="Arial" w:cs="Arial"/>
                <w:color w:val="000000"/>
                <w:sz w:val="22"/>
                <w:szCs w:val="22"/>
              </w:rPr>
              <w:t>Identify drinking water wells located within 2000 feet of the proposed blasting activities. Develop a groundwater quality sampling program to monitor for nitrate and nitrite either in the drinking water supply wells or in other wells that are representative of the drinking water supply wells in the area. The plan must include pre and post blast water quality monitoring and be approved by NH</w:t>
            </w:r>
            <w:r w:rsidR="006A06E8" w:rsidRPr="00974CBE">
              <w:rPr>
                <w:rFonts w:ascii="Arial" w:hAnsi="Arial" w:cs="Arial"/>
                <w:color w:val="000000"/>
                <w:sz w:val="22"/>
                <w:szCs w:val="22"/>
              </w:rPr>
              <w:t xml:space="preserve"> </w:t>
            </w:r>
            <w:r w:rsidRPr="00974CBE">
              <w:rPr>
                <w:rFonts w:ascii="Arial" w:hAnsi="Arial" w:cs="Arial"/>
                <w:color w:val="000000"/>
                <w:sz w:val="22"/>
                <w:szCs w:val="22"/>
              </w:rPr>
              <w:t>DES prior to initiating blasting. The groundwater sampling program must be implemented once approved by NH</w:t>
            </w:r>
            <w:r w:rsidR="006A06E8" w:rsidRPr="00974CBE">
              <w:rPr>
                <w:rFonts w:ascii="Arial" w:hAnsi="Arial" w:cs="Arial"/>
                <w:color w:val="000000"/>
                <w:sz w:val="22"/>
                <w:szCs w:val="22"/>
              </w:rPr>
              <w:t xml:space="preserve"> </w:t>
            </w:r>
            <w:r w:rsidRPr="00974CBE">
              <w:rPr>
                <w:rFonts w:ascii="Arial" w:hAnsi="Arial" w:cs="Arial"/>
                <w:color w:val="000000"/>
                <w:sz w:val="22"/>
                <w:szCs w:val="22"/>
              </w:rPr>
              <w:t>DES.</w:t>
            </w:r>
          </w:p>
          <w:p w:rsidR="00977DC2" w:rsidRPr="00974CBE" w:rsidRDefault="00977DC2" w:rsidP="00977DC2">
            <w:pPr>
              <w:spacing w:after="240"/>
              <w:ind w:left="720"/>
              <w:jc w:val="both"/>
              <w:rPr>
                <w:rFonts w:ascii="Arial" w:hAnsi="Arial" w:cs="Arial"/>
                <w:color w:val="000000"/>
                <w:sz w:val="22"/>
                <w:szCs w:val="22"/>
              </w:rPr>
            </w:pPr>
            <w:r w:rsidRPr="00974CBE">
              <w:rPr>
                <w:rFonts w:ascii="Arial" w:hAnsi="Arial" w:cs="Arial"/>
                <w:color w:val="000000"/>
                <w:sz w:val="22"/>
                <w:szCs w:val="22"/>
              </w:rPr>
              <w:t>2)</w:t>
            </w:r>
            <w:r w:rsidRPr="00974CBE">
              <w:rPr>
                <w:rFonts w:ascii="Arial" w:hAnsi="Arial" w:cs="Arial"/>
                <w:b/>
                <w:bCs/>
                <w:color w:val="000000"/>
                <w:sz w:val="22"/>
                <w:szCs w:val="22"/>
              </w:rPr>
              <w:t xml:space="preserve"> [Applies to all Blasting] </w:t>
            </w:r>
            <w:r w:rsidRPr="00974CBE">
              <w:rPr>
                <w:rFonts w:ascii="Arial" w:hAnsi="Arial" w:cs="Arial"/>
                <w:color w:val="000000"/>
                <w:sz w:val="22"/>
                <w:szCs w:val="22"/>
              </w:rPr>
              <w:t>The following Best Management Procedures for blasting shall be complied with:</w:t>
            </w:r>
          </w:p>
          <w:p w:rsidR="00977DC2" w:rsidRPr="00974CBE" w:rsidRDefault="00977DC2" w:rsidP="00977DC2">
            <w:pPr>
              <w:pStyle w:val="xxxx"/>
              <w:ind w:left="1800" w:hanging="630"/>
              <w:rPr>
                <w:rFonts w:ascii="Arial" w:hAnsi="Arial" w:cs="Arial"/>
                <w:color w:val="000000"/>
                <w:sz w:val="22"/>
                <w:szCs w:val="22"/>
              </w:rPr>
            </w:pPr>
            <w:r w:rsidRPr="00974CBE">
              <w:rPr>
                <w:rFonts w:ascii="Arial" w:hAnsi="Arial" w:cs="Arial"/>
                <w:color w:val="000000"/>
                <w:sz w:val="22"/>
                <w:szCs w:val="22"/>
              </w:rPr>
              <w:t xml:space="preserve">(1) Loading practices. The following </w:t>
            </w:r>
            <w:proofErr w:type="spellStart"/>
            <w:r w:rsidRPr="00974CBE">
              <w:rPr>
                <w:rFonts w:ascii="Arial" w:hAnsi="Arial" w:cs="Arial"/>
                <w:color w:val="000000"/>
                <w:sz w:val="22"/>
                <w:szCs w:val="22"/>
              </w:rPr>
              <w:t>blasthole</w:t>
            </w:r>
            <w:proofErr w:type="spellEnd"/>
            <w:r w:rsidRPr="00974CBE">
              <w:rPr>
                <w:rFonts w:ascii="Arial" w:hAnsi="Arial" w:cs="Arial"/>
                <w:color w:val="000000"/>
                <w:sz w:val="22"/>
                <w:szCs w:val="22"/>
              </w:rPr>
              <w:t xml:space="preserve"> loading practices to minimize environmental effects shall be followed: </w:t>
            </w:r>
          </w:p>
          <w:p w:rsidR="00977DC2" w:rsidRPr="00974CBE" w:rsidRDefault="00977DC2" w:rsidP="00977DC2">
            <w:pPr>
              <w:pStyle w:val="xxxx"/>
              <w:ind w:left="2160" w:hanging="360"/>
              <w:rPr>
                <w:rFonts w:ascii="Arial" w:hAnsi="Arial" w:cs="Arial"/>
                <w:color w:val="000000"/>
                <w:sz w:val="22"/>
                <w:szCs w:val="22"/>
              </w:rPr>
            </w:pPr>
            <w:r w:rsidRPr="00974CBE">
              <w:rPr>
                <w:rFonts w:ascii="Arial" w:hAnsi="Arial" w:cs="Arial"/>
                <w:color w:val="000000"/>
                <w:sz w:val="22"/>
                <w:szCs w:val="22"/>
              </w:rPr>
              <w:t xml:space="preserve">(a) Drilling logs shall be maintained by the driller and communicated directly to the blaster. The logs shall indicate depths and lengths of voids, cavities, and fault zones or other weak zones encountered as well as groundwater conditions. </w:t>
            </w:r>
          </w:p>
          <w:p w:rsidR="00977DC2" w:rsidRPr="00974CBE" w:rsidRDefault="00977DC2" w:rsidP="00977DC2">
            <w:pPr>
              <w:pStyle w:val="xxxx"/>
              <w:ind w:left="2160" w:hanging="360"/>
              <w:rPr>
                <w:rFonts w:ascii="Arial" w:hAnsi="Arial" w:cs="Arial"/>
                <w:color w:val="000000"/>
                <w:sz w:val="22"/>
                <w:szCs w:val="22"/>
              </w:rPr>
            </w:pPr>
            <w:r w:rsidRPr="00974CBE">
              <w:rPr>
                <w:rFonts w:ascii="Arial" w:hAnsi="Arial" w:cs="Arial"/>
                <w:color w:val="000000"/>
                <w:sz w:val="22"/>
                <w:szCs w:val="22"/>
              </w:rPr>
              <w:t xml:space="preserve">(b) Explosive products shall be managed on-site so that they are either used in the borehole, returned to the delivery vehicle, or placed in secure containers for off-site disposal. </w:t>
            </w:r>
          </w:p>
          <w:p w:rsidR="00977DC2" w:rsidRPr="00974CBE" w:rsidRDefault="00977DC2" w:rsidP="00977DC2">
            <w:pPr>
              <w:pStyle w:val="xxxx"/>
              <w:ind w:left="2160" w:hanging="360"/>
              <w:rPr>
                <w:rFonts w:ascii="Arial" w:hAnsi="Arial" w:cs="Arial"/>
                <w:color w:val="000000"/>
                <w:sz w:val="22"/>
                <w:szCs w:val="22"/>
              </w:rPr>
            </w:pPr>
            <w:r w:rsidRPr="00974CBE">
              <w:rPr>
                <w:rFonts w:ascii="Arial" w:hAnsi="Arial" w:cs="Arial"/>
                <w:color w:val="000000"/>
                <w:sz w:val="22"/>
                <w:szCs w:val="22"/>
              </w:rPr>
              <w:t xml:space="preserve">(c) Spillage around the borehole shall either be placed in the borehole or cleaned up and returned to an appropriate vehicle for handling or placement in secured </w:t>
            </w:r>
            <w:r w:rsidRPr="00974CBE">
              <w:rPr>
                <w:rFonts w:ascii="Arial" w:hAnsi="Arial" w:cs="Arial"/>
                <w:color w:val="000000"/>
                <w:sz w:val="22"/>
                <w:szCs w:val="22"/>
              </w:rPr>
              <w:lastRenderedPageBreak/>
              <w:t>containers for off-site disposal.</w:t>
            </w:r>
          </w:p>
          <w:p w:rsidR="00977DC2" w:rsidRPr="005A2DAB" w:rsidRDefault="00977DC2" w:rsidP="00977DC2">
            <w:pPr>
              <w:rPr>
                <w:rFonts w:ascii="Arial" w:hAnsi="Arial" w:cs="Arial"/>
                <w:sz w:val="22"/>
                <w:szCs w:val="22"/>
              </w:rPr>
            </w:pPr>
            <w:r w:rsidRPr="005A2DAB">
              <w:rPr>
                <w:rFonts w:ascii="Arial" w:hAnsi="Arial" w:cs="Arial"/>
                <w:sz w:val="22"/>
                <w:szCs w:val="22"/>
              </w:rPr>
              <w:t xml:space="preserve">Lastly, the document should include provisions to address the potential for rock blasting resulting in the indoor air of nearby structures being contaminated with carbon monoxide. </w:t>
            </w:r>
          </w:p>
          <w:p w:rsidR="00977DC2" w:rsidRPr="00974CBE" w:rsidRDefault="00977DC2" w:rsidP="00977DC2">
            <w:pPr>
              <w:rPr>
                <w:rFonts w:ascii="Arial" w:hAnsi="Arial" w:cs="Arial"/>
                <w:color w:val="000000"/>
                <w:sz w:val="22"/>
                <w:szCs w:val="22"/>
              </w:rPr>
            </w:pPr>
            <w:r w:rsidRPr="00974CBE">
              <w:rPr>
                <w:rFonts w:ascii="Arial" w:hAnsi="Arial" w:cs="Arial"/>
                <w:color w:val="000000"/>
                <w:sz w:val="22"/>
                <w:szCs w:val="22"/>
              </w:rPr>
              <w:t> </w:t>
            </w:r>
          </w:p>
          <w:p w:rsidR="00977DC2" w:rsidRPr="00974CBE" w:rsidRDefault="00977DC2" w:rsidP="00977DC2">
            <w:pPr>
              <w:rPr>
                <w:rFonts w:ascii="Arial" w:hAnsi="Arial" w:cs="Arial"/>
                <w:color w:val="000000"/>
                <w:sz w:val="22"/>
                <w:szCs w:val="22"/>
              </w:rPr>
            </w:pPr>
            <w:r w:rsidRPr="00974CBE">
              <w:rPr>
                <w:rFonts w:ascii="Arial" w:hAnsi="Arial" w:cs="Arial"/>
                <w:b/>
                <w:bCs/>
                <w:color w:val="000000"/>
                <w:sz w:val="22"/>
                <w:szCs w:val="22"/>
                <w:u w:val="single"/>
              </w:rPr>
              <w:t>NH</w:t>
            </w:r>
            <w:r w:rsidR="008D0BE3">
              <w:rPr>
                <w:rFonts w:ascii="Arial" w:hAnsi="Arial" w:cs="Arial"/>
                <w:b/>
                <w:bCs/>
                <w:color w:val="000000"/>
                <w:sz w:val="22"/>
                <w:szCs w:val="22"/>
                <w:u w:val="single"/>
              </w:rPr>
              <w:t xml:space="preserve"> </w:t>
            </w:r>
            <w:r w:rsidRPr="00974CBE">
              <w:rPr>
                <w:rFonts w:ascii="Arial" w:hAnsi="Arial" w:cs="Arial"/>
                <w:b/>
                <w:bCs/>
                <w:color w:val="000000"/>
                <w:sz w:val="22"/>
                <w:szCs w:val="22"/>
                <w:u w:val="single"/>
              </w:rPr>
              <w:t>G</w:t>
            </w:r>
            <w:r w:rsidR="008D0BE3">
              <w:rPr>
                <w:rFonts w:ascii="Arial" w:hAnsi="Arial" w:cs="Arial"/>
                <w:b/>
                <w:bCs/>
                <w:color w:val="000000"/>
                <w:sz w:val="22"/>
                <w:szCs w:val="22"/>
                <w:u w:val="single"/>
              </w:rPr>
              <w:t xml:space="preserve">eological </w:t>
            </w:r>
            <w:r w:rsidRPr="00974CBE">
              <w:rPr>
                <w:rFonts w:ascii="Arial" w:hAnsi="Arial" w:cs="Arial"/>
                <w:b/>
                <w:bCs/>
                <w:color w:val="000000"/>
                <w:sz w:val="22"/>
                <w:szCs w:val="22"/>
                <w:u w:val="single"/>
              </w:rPr>
              <w:t>S</w:t>
            </w:r>
            <w:r w:rsidR="008D0BE3">
              <w:rPr>
                <w:rFonts w:ascii="Arial" w:hAnsi="Arial" w:cs="Arial"/>
                <w:b/>
                <w:bCs/>
                <w:color w:val="000000"/>
                <w:sz w:val="22"/>
                <w:szCs w:val="22"/>
                <w:u w:val="single"/>
              </w:rPr>
              <w:t>urvey</w:t>
            </w:r>
            <w:r w:rsidRPr="00974CBE">
              <w:rPr>
                <w:rFonts w:ascii="Arial" w:hAnsi="Arial" w:cs="Arial"/>
                <w:b/>
                <w:bCs/>
                <w:color w:val="000000"/>
                <w:sz w:val="22"/>
                <w:szCs w:val="22"/>
                <w:u w:val="single"/>
              </w:rPr>
              <w:t xml:space="preserve"> has commented</w:t>
            </w:r>
            <w:r w:rsidRPr="00974CBE">
              <w:rPr>
                <w:rFonts w:ascii="Arial" w:hAnsi="Arial" w:cs="Arial"/>
                <w:color w:val="000000"/>
                <w:sz w:val="22"/>
                <w:szCs w:val="22"/>
              </w:rPr>
              <w:t xml:space="preserve"> </w:t>
            </w:r>
            <w:r w:rsidR="006A06E8" w:rsidRPr="00974CBE">
              <w:rPr>
                <w:rFonts w:ascii="Arial" w:hAnsi="Arial" w:cs="Arial"/>
                <w:color w:val="000000"/>
                <w:sz w:val="22"/>
                <w:szCs w:val="22"/>
              </w:rPr>
              <w:t>W</w:t>
            </w:r>
            <w:r w:rsidRPr="00974CBE">
              <w:rPr>
                <w:rFonts w:ascii="Arial" w:hAnsi="Arial" w:cs="Arial"/>
                <w:color w:val="000000"/>
                <w:sz w:val="22"/>
                <w:szCs w:val="22"/>
              </w:rPr>
              <w:t xml:space="preserve">ith reference to </w:t>
            </w:r>
            <w:hyperlink r:id="rId27" w:history="1">
              <w:r w:rsidRPr="00974CBE">
                <w:rPr>
                  <w:rStyle w:val="Hyperlink"/>
                  <w:rFonts w:ascii="Arial" w:hAnsi="Arial" w:cs="Arial"/>
                  <w:sz w:val="22"/>
                  <w:szCs w:val="22"/>
                </w:rPr>
                <w:t>http://elibrary.ferc.gov/idmws/common/OpenNat.asp?fileID=13939516</w:t>
              </w:r>
            </w:hyperlink>
            <w:r w:rsidRPr="00974CBE">
              <w:rPr>
                <w:rFonts w:ascii="Arial" w:hAnsi="Arial" w:cs="Arial"/>
                <w:color w:val="000000"/>
                <w:sz w:val="22"/>
                <w:szCs w:val="22"/>
              </w:rPr>
              <w:t>:</w:t>
            </w:r>
          </w:p>
          <w:p w:rsidR="00A6757C" w:rsidRPr="00974CBE" w:rsidRDefault="006A06E8" w:rsidP="00974CBE">
            <w:pPr>
              <w:rPr>
                <w:rFonts w:ascii="Arial" w:hAnsi="Arial" w:cs="Arial"/>
                <w:color w:val="000000"/>
                <w:sz w:val="22"/>
                <w:szCs w:val="22"/>
              </w:rPr>
            </w:pPr>
            <w:r w:rsidRPr="00974CBE">
              <w:rPr>
                <w:rFonts w:ascii="Arial" w:hAnsi="Arial" w:cs="Arial"/>
                <w:color w:val="000000"/>
                <w:sz w:val="22"/>
                <w:szCs w:val="22"/>
              </w:rPr>
              <w:t>NH DES</w:t>
            </w:r>
            <w:r w:rsidR="00977DC2" w:rsidRPr="00974CBE">
              <w:rPr>
                <w:rFonts w:ascii="Arial" w:hAnsi="Arial" w:cs="Arial"/>
                <w:color w:val="000000"/>
                <w:sz w:val="22"/>
                <w:szCs w:val="22"/>
              </w:rPr>
              <w:t xml:space="preserve"> question</w:t>
            </w:r>
            <w:r w:rsidRPr="00974CBE">
              <w:rPr>
                <w:rFonts w:ascii="Arial" w:hAnsi="Arial" w:cs="Arial"/>
                <w:color w:val="000000"/>
                <w:sz w:val="22"/>
                <w:szCs w:val="22"/>
              </w:rPr>
              <w:t>s</w:t>
            </w:r>
            <w:r w:rsidR="00977DC2" w:rsidRPr="00974CBE">
              <w:rPr>
                <w:rFonts w:ascii="Arial" w:hAnsi="Arial" w:cs="Arial"/>
                <w:color w:val="000000"/>
                <w:sz w:val="22"/>
                <w:szCs w:val="22"/>
              </w:rPr>
              <w:t xml:space="preserve"> whether the stated 200 foot blast radius is sufficient to identify wells at risk from impacts of blasting on water quality and quantity.  A 1</w:t>
            </w:r>
            <w:r w:rsidRPr="00974CBE">
              <w:rPr>
                <w:rFonts w:ascii="Arial" w:hAnsi="Arial" w:cs="Arial"/>
                <w:color w:val="000000"/>
                <w:sz w:val="22"/>
                <w:szCs w:val="22"/>
              </w:rPr>
              <w:t>,</w:t>
            </w:r>
            <w:r w:rsidR="00977DC2" w:rsidRPr="00974CBE">
              <w:rPr>
                <w:rFonts w:ascii="Arial" w:hAnsi="Arial" w:cs="Arial"/>
                <w:color w:val="000000"/>
                <w:sz w:val="22"/>
                <w:szCs w:val="22"/>
              </w:rPr>
              <w:t>000 foot buffer may be more reasonable to establish ambient groundwater conditions in wells prior to blasting and safeguard well owners.</w:t>
            </w:r>
          </w:p>
        </w:tc>
        <w:tc>
          <w:tcPr>
            <w:tcW w:w="291" w:type="dxa"/>
            <w:tcBorders>
              <w:top w:val="nil"/>
              <w:left w:val="nil"/>
              <w:bottom w:val="nil"/>
              <w:right w:val="nil"/>
            </w:tcBorders>
            <w:shd w:val="clear" w:color="auto" w:fill="auto"/>
            <w:vAlign w:val="bottom"/>
            <w:hideMark/>
          </w:tcPr>
          <w:p w:rsidR="00A6757C" w:rsidRPr="00974CBE" w:rsidRDefault="00A6757C">
            <w:pPr>
              <w:rPr>
                <w:rFonts w:ascii="Arial" w:hAnsi="Arial" w:cs="Arial"/>
                <w:color w:val="000000"/>
                <w:sz w:val="22"/>
                <w:szCs w:val="22"/>
              </w:rPr>
            </w:pPr>
          </w:p>
        </w:tc>
        <w:tc>
          <w:tcPr>
            <w:tcW w:w="318" w:type="dxa"/>
            <w:tcBorders>
              <w:top w:val="nil"/>
              <w:left w:val="nil"/>
              <w:bottom w:val="nil"/>
              <w:right w:val="nil"/>
            </w:tcBorders>
            <w:shd w:val="clear" w:color="auto" w:fill="auto"/>
            <w:vAlign w:val="bottom"/>
            <w:hideMark/>
          </w:tcPr>
          <w:p w:rsidR="00A6757C" w:rsidRPr="00974CBE" w:rsidRDefault="00A6757C">
            <w:pPr>
              <w:rPr>
                <w:rFonts w:ascii="Arial" w:hAnsi="Arial" w:cs="Arial"/>
                <w:color w:val="000000"/>
                <w:sz w:val="22"/>
                <w:szCs w:val="22"/>
              </w:rPr>
            </w:pPr>
          </w:p>
        </w:tc>
        <w:tc>
          <w:tcPr>
            <w:tcW w:w="291" w:type="dxa"/>
            <w:tcBorders>
              <w:top w:val="nil"/>
              <w:left w:val="nil"/>
              <w:bottom w:val="nil"/>
              <w:right w:val="nil"/>
            </w:tcBorders>
            <w:shd w:val="clear" w:color="auto" w:fill="auto"/>
            <w:vAlign w:val="bottom"/>
            <w:hideMark/>
          </w:tcPr>
          <w:p w:rsidR="00A6757C" w:rsidRPr="00974CBE" w:rsidRDefault="00A6757C">
            <w:pPr>
              <w:rPr>
                <w:rFonts w:ascii="Arial" w:hAnsi="Arial" w:cs="Arial"/>
                <w:color w:val="000000"/>
                <w:sz w:val="22"/>
                <w:szCs w:val="22"/>
              </w:rPr>
            </w:pPr>
          </w:p>
        </w:tc>
        <w:tc>
          <w:tcPr>
            <w:tcW w:w="291" w:type="dxa"/>
            <w:tcBorders>
              <w:top w:val="nil"/>
              <w:left w:val="nil"/>
              <w:bottom w:val="nil"/>
              <w:right w:val="nil"/>
            </w:tcBorders>
            <w:shd w:val="clear" w:color="auto" w:fill="auto"/>
            <w:vAlign w:val="bottom"/>
            <w:hideMark/>
          </w:tcPr>
          <w:p w:rsidR="00A6757C" w:rsidRPr="00974CBE" w:rsidRDefault="00A6757C">
            <w:pPr>
              <w:rPr>
                <w:rFonts w:ascii="Arial" w:hAnsi="Arial" w:cs="Arial"/>
                <w:color w:val="000000"/>
                <w:sz w:val="22"/>
                <w:szCs w:val="22"/>
              </w:rPr>
            </w:pPr>
          </w:p>
        </w:tc>
        <w:tc>
          <w:tcPr>
            <w:tcW w:w="291" w:type="dxa"/>
            <w:tcBorders>
              <w:top w:val="nil"/>
              <w:left w:val="nil"/>
              <w:bottom w:val="nil"/>
              <w:right w:val="nil"/>
            </w:tcBorders>
            <w:shd w:val="clear" w:color="auto" w:fill="auto"/>
            <w:vAlign w:val="bottom"/>
            <w:hideMark/>
          </w:tcPr>
          <w:p w:rsidR="00A6757C" w:rsidRPr="00974CBE" w:rsidRDefault="00A6757C">
            <w:pPr>
              <w:rPr>
                <w:rFonts w:ascii="Arial" w:hAnsi="Arial" w:cs="Arial"/>
                <w:color w:val="000000"/>
                <w:sz w:val="22"/>
                <w:szCs w:val="22"/>
              </w:rPr>
            </w:pPr>
          </w:p>
        </w:tc>
        <w:tc>
          <w:tcPr>
            <w:tcW w:w="291" w:type="dxa"/>
            <w:tcBorders>
              <w:top w:val="nil"/>
              <w:left w:val="nil"/>
              <w:bottom w:val="nil"/>
              <w:right w:val="nil"/>
            </w:tcBorders>
            <w:shd w:val="clear" w:color="auto" w:fill="auto"/>
            <w:vAlign w:val="bottom"/>
            <w:hideMark/>
          </w:tcPr>
          <w:p w:rsidR="00A6757C" w:rsidRPr="00974CBE" w:rsidRDefault="00A6757C">
            <w:pPr>
              <w:rPr>
                <w:rFonts w:ascii="Arial" w:hAnsi="Arial" w:cs="Arial"/>
                <w:color w:val="000000"/>
                <w:sz w:val="22"/>
                <w:szCs w:val="22"/>
              </w:rPr>
            </w:pPr>
          </w:p>
        </w:tc>
        <w:tc>
          <w:tcPr>
            <w:tcW w:w="291" w:type="dxa"/>
            <w:tcBorders>
              <w:top w:val="nil"/>
              <w:left w:val="nil"/>
              <w:bottom w:val="nil"/>
              <w:right w:val="nil"/>
            </w:tcBorders>
            <w:shd w:val="clear" w:color="auto" w:fill="auto"/>
            <w:vAlign w:val="bottom"/>
            <w:hideMark/>
          </w:tcPr>
          <w:p w:rsidR="00A6757C" w:rsidRPr="00974CBE" w:rsidRDefault="00A6757C">
            <w:pPr>
              <w:rPr>
                <w:rFonts w:ascii="Arial" w:hAnsi="Arial" w:cs="Arial"/>
                <w:color w:val="000000"/>
                <w:sz w:val="22"/>
                <w:szCs w:val="22"/>
              </w:rPr>
            </w:pPr>
          </w:p>
        </w:tc>
        <w:tc>
          <w:tcPr>
            <w:tcW w:w="291" w:type="dxa"/>
            <w:tcBorders>
              <w:top w:val="nil"/>
              <w:left w:val="nil"/>
              <w:bottom w:val="nil"/>
              <w:right w:val="nil"/>
            </w:tcBorders>
            <w:shd w:val="clear" w:color="auto" w:fill="auto"/>
            <w:vAlign w:val="bottom"/>
            <w:hideMark/>
          </w:tcPr>
          <w:p w:rsidR="00A6757C" w:rsidRPr="00974CBE" w:rsidRDefault="00A6757C">
            <w:pPr>
              <w:rPr>
                <w:rFonts w:ascii="Arial" w:hAnsi="Arial" w:cs="Arial"/>
                <w:color w:val="000000"/>
                <w:sz w:val="22"/>
                <w:szCs w:val="22"/>
              </w:rPr>
            </w:pPr>
          </w:p>
        </w:tc>
        <w:tc>
          <w:tcPr>
            <w:tcW w:w="291" w:type="dxa"/>
            <w:tcBorders>
              <w:top w:val="nil"/>
              <w:left w:val="nil"/>
              <w:bottom w:val="nil"/>
              <w:right w:val="nil"/>
            </w:tcBorders>
            <w:shd w:val="clear" w:color="auto" w:fill="auto"/>
            <w:vAlign w:val="bottom"/>
            <w:hideMark/>
          </w:tcPr>
          <w:p w:rsidR="00A6757C" w:rsidRPr="00974CBE" w:rsidRDefault="00A6757C">
            <w:pPr>
              <w:rPr>
                <w:rFonts w:ascii="Arial" w:hAnsi="Arial" w:cs="Arial"/>
                <w:color w:val="000000"/>
                <w:sz w:val="22"/>
                <w:szCs w:val="22"/>
              </w:rPr>
            </w:pPr>
          </w:p>
        </w:tc>
        <w:tc>
          <w:tcPr>
            <w:tcW w:w="291" w:type="dxa"/>
            <w:tcBorders>
              <w:top w:val="nil"/>
              <w:left w:val="nil"/>
              <w:bottom w:val="nil"/>
              <w:right w:val="nil"/>
            </w:tcBorders>
            <w:shd w:val="clear" w:color="auto" w:fill="auto"/>
            <w:vAlign w:val="bottom"/>
            <w:hideMark/>
          </w:tcPr>
          <w:p w:rsidR="00A6757C" w:rsidRPr="00974CBE" w:rsidRDefault="00A6757C">
            <w:pPr>
              <w:rPr>
                <w:rFonts w:ascii="Arial" w:hAnsi="Arial" w:cs="Arial"/>
                <w:color w:val="000000"/>
                <w:sz w:val="22"/>
                <w:szCs w:val="22"/>
              </w:rPr>
            </w:pPr>
          </w:p>
        </w:tc>
        <w:tc>
          <w:tcPr>
            <w:tcW w:w="291" w:type="dxa"/>
            <w:tcBorders>
              <w:top w:val="nil"/>
              <w:left w:val="nil"/>
              <w:bottom w:val="nil"/>
              <w:right w:val="nil"/>
            </w:tcBorders>
            <w:shd w:val="clear" w:color="auto" w:fill="auto"/>
            <w:vAlign w:val="bottom"/>
            <w:hideMark/>
          </w:tcPr>
          <w:p w:rsidR="00A6757C" w:rsidRPr="00974CBE" w:rsidRDefault="00A6757C">
            <w:pPr>
              <w:rPr>
                <w:rFonts w:ascii="Arial" w:hAnsi="Arial" w:cs="Arial"/>
                <w:color w:val="000000"/>
                <w:sz w:val="22"/>
                <w:szCs w:val="22"/>
              </w:rPr>
            </w:pPr>
          </w:p>
        </w:tc>
        <w:tc>
          <w:tcPr>
            <w:tcW w:w="291" w:type="dxa"/>
            <w:tcBorders>
              <w:top w:val="nil"/>
              <w:left w:val="nil"/>
              <w:bottom w:val="nil"/>
              <w:right w:val="nil"/>
            </w:tcBorders>
            <w:shd w:val="clear" w:color="auto" w:fill="auto"/>
            <w:vAlign w:val="bottom"/>
            <w:hideMark/>
          </w:tcPr>
          <w:p w:rsidR="00A6757C" w:rsidRPr="00974CBE" w:rsidRDefault="00A6757C">
            <w:pPr>
              <w:rPr>
                <w:rFonts w:ascii="Arial" w:hAnsi="Arial" w:cs="Arial"/>
                <w:color w:val="000000"/>
                <w:sz w:val="22"/>
                <w:szCs w:val="22"/>
              </w:rPr>
            </w:pPr>
          </w:p>
        </w:tc>
        <w:tc>
          <w:tcPr>
            <w:tcW w:w="291" w:type="dxa"/>
            <w:tcBorders>
              <w:top w:val="nil"/>
              <w:left w:val="nil"/>
              <w:bottom w:val="nil"/>
              <w:right w:val="nil"/>
            </w:tcBorders>
            <w:shd w:val="clear" w:color="auto" w:fill="auto"/>
            <w:vAlign w:val="bottom"/>
            <w:hideMark/>
          </w:tcPr>
          <w:p w:rsidR="00A6757C" w:rsidRPr="00974CBE" w:rsidRDefault="00A6757C">
            <w:pPr>
              <w:rPr>
                <w:rFonts w:ascii="Arial" w:hAnsi="Arial" w:cs="Arial"/>
                <w:color w:val="000000"/>
                <w:sz w:val="22"/>
                <w:szCs w:val="22"/>
              </w:rPr>
            </w:pPr>
          </w:p>
        </w:tc>
        <w:tc>
          <w:tcPr>
            <w:tcW w:w="334" w:type="dxa"/>
            <w:tcBorders>
              <w:top w:val="nil"/>
              <w:left w:val="nil"/>
              <w:bottom w:val="nil"/>
              <w:right w:val="nil"/>
            </w:tcBorders>
            <w:shd w:val="clear" w:color="auto" w:fill="auto"/>
            <w:vAlign w:val="bottom"/>
            <w:hideMark/>
          </w:tcPr>
          <w:p w:rsidR="00A6757C" w:rsidRPr="00974CBE" w:rsidRDefault="00A6757C">
            <w:pPr>
              <w:rPr>
                <w:rFonts w:ascii="Arial" w:hAnsi="Arial" w:cs="Arial"/>
                <w:color w:val="000000"/>
                <w:sz w:val="22"/>
                <w:szCs w:val="22"/>
              </w:rPr>
            </w:pPr>
          </w:p>
        </w:tc>
        <w:tc>
          <w:tcPr>
            <w:tcW w:w="345" w:type="dxa"/>
            <w:tcBorders>
              <w:top w:val="nil"/>
              <w:left w:val="nil"/>
              <w:bottom w:val="nil"/>
              <w:right w:val="nil"/>
            </w:tcBorders>
            <w:shd w:val="clear" w:color="auto" w:fill="auto"/>
            <w:vAlign w:val="bottom"/>
            <w:hideMark/>
          </w:tcPr>
          <w:p w:rsidR="00A6757C" w:rsidRPr="00974CBE" w:rsidRDefault="00A6757C">
            <w:pPr>
              <w:rPr>
                <w:rFonts w:ascii="Arial" w:hAnsi="Arial" w:cs="Arial"/>
                <w:color w:val="000000"/>
                <w:sz w:val="22"/>
                <w:szCs w:val="22"/>
              </w:rPr>
            </w:pPr>
          </w:p>
        </w:tc>
      </w:tr>
      <w:tr w:rsidR="008D0BE3" w:rsidRPr="008D0BE3" w:rsidTr="006A06E8">
        <w:trPr>
          <w:trHeight w:val="360"/>
        </w:trPr>
        <w:tc>
          <w:tcPr>
            <w:tcW w:w="9483" w:type="dxa"/>
            <w:tcBorders>
              <w:top w:val="nil"/>
              <w:left w:val="nil"/>
              <w:bottom w:val="nil"/>
              <w:right w:val="nil"/>
            </w:tcBorders>
            <w:shd w:val="clear" w:color="auto" w:fill="auto"/>
            <w:vAlign w:val="bottom"/>
            <w:hideMark/>
          </w:tcPr>
          <w:p w:rsidR="00A6757C" w:rsidRPr="008D0BE3" w:rsidRDefault="00A6757C">
            <w:pPr>
              <w:rPr>
                <w:rFonts w:ascii="Arial" w:hAnsi="Arial" w:cs="Arial"/>
                <w:color w:val="0000FF"/>
                <w:sz w:val="28"/>
                <w:szCs w:val="28"/>
              </w:rPr>
            </w:pPr>
          </w:p>
        </w:tc>
        <w:tc>
          <w:tcPr>
            <w:tcW w:w="291" w:type="dxa"/>
            <w:tcBorders>
              <w:top w:val="nil"/>
              <w:left w:val="nil"/>
              <w:bottom w:val="nil"/>
              <w:right w:val="nil"/>
            </w:tcBorders>
            <w:shd w:val="clear" w:color="auto" w:fill="auto"/>
            <w:vAlign w:val="bottom"/>
            <w:hideMark/>
          </w:tcPr>
          <w:p w:rsidR="00A6757C" w:rsidRPr="008D0BE3" w:rsidRDefault="00A6757C">
            <w:pPr>
              <w:rPr>
                <w:rFonts w:ascii="Arial" w:hAnsi="Arial" w:cs="Arial"/>
                <w:color w:val="0000FF"/>
                <w:sz w:val="28"/>
                <w:szCs w:val="28"/>
              </w:rPr>
            </w:pPr>
          </w:p>
        </w:tc>
        <w:tc>
          <w:tcPr>
            <w:tcW w:w="318" w:type="dxa"/>
            <w:tcBorders>
              <w:top w:val="nil"/>
              <w:left w:val="nil"/>
              <w:bottom w:val="nil"/>
              <w:right w:val="nil"/>
            </w:tcBorders>
            <w:shd w:val="clear" w:color="auto" w:fill="auto"/>
            <w:vAlign w:val="bottom"/>
            <w:hideMark/>
          </w:tcPr>
          <w:p w:rsidR="00A6757C" w:rsidRPr="008D0BE3" w:rsidRDefault="00A6757C">
            <w:pPr>
              <w:rPr>
                <w:rFonts w:ascii="Arial" w:hAnsi="Arial" w:cs="Arial"/>
                <w:color w:val="0000FF"/>
                <w:sz w:val="28"/>
                <w:szCs w:val="28"/>
              </w:rPr>
            </w:pPr>
          </w:p>
        </w:tc>
        <w:tc>
          <w:tcPr>
            <w:tcW w:w="291" w:type="dxa"/>
            <w:tcBorders>
              <w:top w:val="nil"/>
              <w:left w:val="nil"/>
              <w:bottom w:val="nil"/>
              <w:right w:val="nil"/>
            </w:tcBorders>
            <w:shd w:val="clear" w:color="auto" w:fill="auto"/>
            <w:vAlign w:val="bottom"/>
            <w:hideMark/>
          </w:tcPr>
          <w:p w:rsidR="00A6757C" w:rsidRPr="008D0BE3" w:rsidRDefault="00A6757C">
            <w:pPr>
              <w:rPr>
                <w:rFonts w:ascii="Arial" w:hAnsi="Arial" w:cs="Arial"/>
                <w:color w:val="0000FF"/>
                <w:sz w:val="28"/>
                <w:szCs w:val="28"/>
              </w:rPr>
            </w:pPr>
          </w:p>
        </w:tc>
        <w:tc>
          <w:tcPr>
            <w:tcW w:w="291" w:type="dxa"/>
            <w:tcBorders>
              <w:top w:val="nil"/>
              <w:left w:val="nil"/>
              <w:bottom w:val="nil"/>
              <w:right w:val="nil"/>
            </w:tcBorders>
            <w:shd w:val="clear" w:color="auto" w:fill="auto"/>
            <w:vAlign w:val="bottom"/>
            <w:hideMark/>
          </w:tcPr>
          <w:p w:rsidR="00A6757C" w:rsidRPr="008D0BE3" w:rsidRDefault="00A6757C">
            <w:pPr>
              <w:rPr>
                <w:rFonts w:ascii="Arial" w:hAnsi="Arial" w:cs="Arial"/>
                <w:color w:val="0000FF"/>
                <w:sz w:val="28"/>
                <w:szCs w:val="28"/>
              </w:rPr>
            </w:pPr>
          </w:p>
        </w:tc>
        <w:tc>
          <w:tcPr>
            <w:tcW w:w="291" w:type="dxa"/>
            <w:tcBorders>
              <w:top w:val="nil"/>
              <w:left w:val="nil"/>
              <w:bottom w:val="nil"/>
              <w:right w:val="nil"/>
            </w:tcBorders>
            <w:shd w:val="clear" w:color="auto" w:fill="auto"/>
            <w:vAlign w:val="bottom"/>
            <w:hideMark/>
          </w:tcPr>
          <w:p w:rsidR="00A6757C" w:rsidRPr="008D0BE3" w:rsidRDefault="00A6757C">
            <w:pPr>
              <w:rPr>
                <w:rFonts w:ascii="Arial" w:hAnsi="Arial" w:cs="Arial"/>
                <w:color w:val="0000FF"/>
                <w:sz w:val="28"/>
                <w:szCs w:val="28"/>
              </w:rPr>
            </w:pPr>
          </w:p>
        </w:tc>
        <w:tc>
          <w:tcPr>
            <w:tcW w:w="291" w:type="dxa"/>
            <w:tcBorders>
              <w:top w:val="nil"/>
              <w:left w:val="nil"/>
              <w:bottom w:val="nil"/>
              <w:right w:val="nil"/>
            </w:tcBorders>
            <w:shd w:val="clear" w:color="auto" w:fill="auto"/>
            <w:vAlign w:val="bottom"/>
            <w:hideMark/>
          </w:tcPr>
          <w:p w:rsidR="00A6757C" w:rsidRPr="008D0BE3" w:rsidRDefault="00A6757C">
            <w:pPr>
              <w:rPr>
                <w:rFonts w:ascii="Arial" w:hAnsi="Arial" w:cs="Arial"/>
                <w:color w:val="0000FF"/>
                <w:sz w:val="28"/>
                <w:szCs w:val="28"/>
              </w:rPr>
            </w:pPr>
          </w:p>
        </w:tc>
        <w:tc>
          <w:tcPr>
            <w:tcW w:w="291" w:type="dxa"/>
            <w:tcBorders>
              <w:top w:val="nil"/>
              <w:left w:val="nil"/>
              <w:bottom w:val="nil"/>
              <w:right w:val="nil"/>
            </w:tcBorders>
            <w:shd w:val="clear" w:color="auto" w:fill="auto"/>
            <w:vAlign w:val="bottom"/>
            <w:hideMark/>
          </w:tcPr>
          <w:p w:rsidR="00A6757C" w:rsidRPr="008D0BE3" w:rsidRDefault="00A6757C">
            <w:pPr>
              <w:rPr>
                <w:rFonts w:ascii="Arial" w:hAnsi="Arial" w:cs="Arial"/>
                <w:color w:val="0000FF"/>
                <w:sz w:val="28"/>
                <w:szCs w:val="28"/>
              </w:rPr>
            </w:pPr>
          </w:p>
        </w:tc>
        <w:tc>
          <w:tcPr>
            <w:tcW w:w="291" w:type="dxa"/>
            <w:tcBorders>
              <w:top w:val="nil"/>
              <w:left w:val="nil"/>
              <w:bottom w:val="nil"/>
              <w:right w:val="nil"/>
            </w:tcBorders>
            <w:shd w:val="clear" w:color="auto" w:fill="auto"/>
            <w:vAlign w:val="bottom"/>
            <w:hideMark/>
          </w:tcPr>
          <w:p w:rsidR="00A6757C" w:rsidRPr="008D0BE3" w:rsidRDefault="00A6757C">
            <w:pPr>
              <w:rPr>
                <w:rFonts w:ascii="Arial" w:hAnsi="Arial" w:cs="Arial"/>
                <w:color w:val="0000FF"/>
                <w:sz w:val="28"/>
                <w:szCs w:val="28"/>
              </w:rPr>
            </w:pPr>
          </w:p>
        </w:tc>
        <w:tc>
          <w:tcPr>
            <w:tcW w:w="291" w:type="dxa"/>
            <w:tcBorders>
              <w:top w:val="nil"/>
              <w:left w:val="nil"/>
              <w:bottom w:val="nil"/>
              <w:right w:val="nil"/>
            </w:tcBorders>
            <w:shd w:val="clear" w:color="auto" w:fill="auto"/>
            <w:vAlign w:val="bottom"/>
            <w:hideMark/>
          </w:tcPr>
          <w:p w:rsidR="00A6757C" w:rsidRPr="008D0BE3" w:rsidRDefault="00A6757C">
            <w:pPr>
              <w:rPr>
                <w:rFonts w:ascii="Arial" w:hAnsi="Arial" w:cs="Arial"/>
                <w:color w:val="0000FF"/>
                <w:sz w:val="28"/>
                <w:szCs w:val="28"/>
              </w:rPr>
            </w:pPr>
          </w:p>
        </w:tc>
        <w:tc>
          <w:tcPr>
            <w:tcW w:w="291" w:type="dxa"/>
            <w:tcBorders>
              <w:top w:val="nil"/>
              <w:left w:val="nil"/>
              <w:bottom w:val="nil"/>
              <w:right w:val="nil"/>
            </w:tcBorders>
            <w:shd w:val="clear" w:color="auto" w:fill="auto"/>
            <w:vAlign w:val="bottom"/>
            <w:hideMark/>
          </w:tcPr>
          <w:p w:rsidR="00A6757C" w:rsidRPr="008D0BE3" w:rsidRDefault="00A6757C">
            <w:pPr>
              <w:rPr>
                <w:rFonts w:ascii="Arial" w:hAnsi="Arial" w:cs="Arial"/>
                <w:color w:val="0000FF"/>
                <w:sz w:val="28"/>
                <w:szCs w:val="28"/>
              </w:rPr>
            </w:pPr>
          </w:p>
        </w:tc>
        <w:tc>
          <w:tcPr>
            <w:tcW w:w="291" w:type="dxa"/>
            <w:tcBorders>
              <w:top w:val="nil"/>
              <w:left w:val="nil"/>
              <w:bottom w:val="nil"/>
              <w:right w:val="nil"/>
            </w:tcBorders>
            <w:shd w:val="clear" w:color="auto" w:fill="auto"/>
            <w:vAlign w:val="bottom"/>
            <w:hideMark/>
          </w:tcPr>
          <w:p w:rsidR="00A6757C" w:rsidRPr="008D0BE3" w:rsidRDefault="00A6757C">
            <w:pPr>
              <w:rPr>
                <w:rFonts w:ascii="Arial" w:hAnsi="Arial" w:cs="Arial"/>
                <w:color w:val="0000FF"/>
                <w:sz w:val="28"/>
                <w:szCs w:val="28"/>
              </w:rPr>
            </w:pPr>
          </w:p>
        </w:tc>
        <w:tc>
          <w:tcPr>
            <w:tcW w:w="291" w:type="dxa"/>
            <w:tcBorders>
              <w:top w:val="nil"/>
              <w:left w:val="nil"/>
              <w:bottom w:val="nil"/>
              <w:right w:val="nil"/>
            </w:tcBorders>
            <w:shd w:val="clear" w:color="auto" w:fill="auto"/>
            <w:vAlign w:val="bottom"/>
            <w:hideMark/>
          </w:tcPr>
          <w:p w:rsidR="00A6757C" w:rsidRPr="008D0BE3" w:rsidRDefault="00A6757C">
            <w:pPr>
              <w:rPr>
                <w:rFonts w:ascii="Arial" w:hAnsi="Arial" w:cs="Arial"/>
                <w:color w:val="0000FF"/>
                <w:sz w:val="28"/>
                <w:szCs w:val="28"/>
              </w:rPr>
            </w:pPr>
          </w:p>
        </w:tc>
        <w:tc>
          <w:tcPr>
            <w:tcW w:w="291" w:type="dxa"/>
            <w:tcBorders>
              <w:top w:val="nil"/>
              <w:left w:val="nil"/>
              <w:bottom w:val="nil"/>
              <w:right w:val="nil"/>
            </w:tcBorders>
            <w:shd w:val="clear" w:color="auto" w:fill="auto"/>
            <w:vAlign w:val="bottom"/>
            <w:hideMark/>
          </w:tcPr>
          <w:p w:rsidR="00A6757C" w:rsidRPr="008D0BE3" w:rsidRDefault="00A6757C">
            <w:pPr>
              <w:rPr>
                <w:rFonts w:ascii="Arial" w:hAnsi="Arial" w:cs="Arial"/>
                <w:color w:val="0000FF"/>
                <w:sz w:val="28"/>
                <w:szCs w:val="28"/>
              </w:rPr>
            </w:pPr>
          </w:p>
        </w:tc>
        <w:tc>
          <w:tcPr>
            <w:tcW w:w="334" w:type="dxa"/>
            <w:tcBorders>
              <w:top w:val="nil"/>
              <w:left w:val="nil"/>
              <w:bottom w:val="nil"/>
              <w:right w:val="nil"/>
            </w:tcBorders>
            <w:shd w:val="clear" w:color="auto" w:fill="auto"/>
            <w:vAlign w:val="bottom"/>
            <w:hideMark/>
          </w:tcPr>
          <w:p w:rsidR="00A6757C" w:rsidRPr="008D0BE3" w:rsidRDefault="00A6757C">
            <w:pPr>
              <w:rPr>
                <w:rFonts w:ascii="Arial" w:hAnsi="Arial" w:cs="Arial"/>
                <w:color w:val="0000FF"/>
                <w:sz w:val="28"/>
                <w:szCs w:val="28"/>
              </w:rPr>
            </w:pPr>
          </w:p>
        </w:tc>
        <w:tc>
          <w:tcPr>
            <w:tcW w:w="345" w:type="dxa"/>
            <w:tcBorders>
              <w:top w:val="nil"/>
              <w:left w:val="nil"/>
              <w:bottom w:val="nil"/>
              <w:right w:val="nil"/>
            </w:tcBorders>
            <w:shd w:val="clear" w:color="auto" w:fill="auto"/>
            <w:vAlign w:val="bottom"/>
            <w:hideMark/>
          </w:tcPr>
          <w:p w:rsidR="00A6757C" w:rsidRPr="008D0BE3" w:rsidRDefault="00A6757C">
            <w:pPr>
              <w:rPr>
                <w:rFonts w:ascii="Arial" w:hAnsi="Arial" w:cs="Arial"/>
                <w:color w:val="0000FF"/>
                <w:sz w:val="28"/>
                <w:szCs w:val="28"/>
              </w:rPr>
            </w:pPr>
          </w:p>
        </w:tc>
      </w:tr>
    </w:tbl>
    <w:p w:rsidR="00681172" w:rsidRPr="008D0BE3" w:rsidRDefault="008A360D" w:rsidP="008A360D">
      <w:pPr>
        <w:jc w:val="both"/>
        <w:rPr>
          <w:rFonts w:ascii="Arial" w:hAnsi="Arial" w:cs="Arial"/>
          <w:b/>
          <w:color w:val="0000FF"/>
          <w:sz w:val="28"/>
          <w:szCs w:val="28"/>
        </w:rPr>
      </w:pPr>
      <w:r w:rsidRPr="008D0BE3">
        <w:rPr>
          <w:rFonts w:ascii="Arial" w:hAnsi="Arial" w:cs="Arial"/>
          <w:b/>
          <w:color w:val="0000FF"/>
          <w:sz w:val="28"/>
          <w:szCs w:val="28"/>
        </w:rPr>
        <w:t xml:space="preserve">3.  </w:t>
      </w:r>
      <w:r w:rsidR="002B47E0" w:rsidRPr="008D0BE3">
        <w:rPr>
          <w:rFonts w:ascii="Arial" w:hAnsi="Arial" w:cs="Arial"/>
          <w:b/>
          <w:color w:val="0000FF"/>
          <w:sz w:val="28"/>
          <w:szCs w:val="28"/>
        </w:rPr>
        <w:t>Waste Management Division</w:t>
      </w:r>
    </w:p>
    <w:p w:rsidR="00E0351C" w:rsidRPr="008D0BE3" w:rsidRDefault="00E0351C" w:rsidP="008A360D">
      <w:pPr>
        <w:jc w:val="both"/>
        <w:rPr>
          <w:rFonts w:ascii="Arial" w:hAnsi="Arial" w:cs="Arial"/>
          <w:b/>
          <w:color w:val="0000FF"/>
          <w:sz w:val="28"/>
          <w:szCs w:val="28"/>
        </w:rPr>
      </w:pPr>
    </w:p>
    <w:p w:rsidR="00E0351C" w:rsidRPr="00974CBE" w:rsidRDefault="00E0351C" w:rsidP="00E0351C">
      <w:pPr>
        <w:jc w:val="both"/>
        <w:rPr>
          <w:rFonts w:ascii="Arial" w:hAnsi="Arial" w:cs="Arial"/>
          <w:color w:val="000000"/>
          <w:sz w:val="22"/>
          <w:szCs w:val="22"/>
        </w:rPr>
      </w:pPr>
      <w:r w:rsidRPr="00974CBE">
        <w:rPr>
          <w:rFonts w:ascii="Arial" w:hAnsi="Arial" w:cs="Arial"/>
          <w:color w:val="000000"/>
          <w:sz w:val="22"/>
          <w:szCs w:val="22"/>
        </w:rPr>
        <w:t>1.     </w:t>
      </w:r>
      <w:r w:rsidRPr="00974CBE">
        <w:rPr>
          <w:rFonts w:ascii="Arial" w:hAnsi="Arial" w:cs="Arial"/>
          <w:b/>
          <w:bCs/>
          <w:color w:val="000000"/>
          <w:sz w:val="22"/>
          <w:szCs w:val="22"/>
        </w:rPr>
        <w:t>  Resource Report 2, 2.2.5 Contaminated Sediments, page 2-41</w:t>
      </w:r>
      <w:r w:rsidRPr="00974CBE">
        <w:rPr>
          <w:rFonts w:ascii="Arial" w:hAnsi="Arial" w:cs="Arial"/>
          <w:color w:val="000000"/>
          <w:sz w:val="22"/>
          <w:szCs w:val="22"/>
        </w:rPr>
        <w:t xml:space="preserve">.  The report mentions that Figure 2.1-3 (sheets 14-18 of 28) depicts the location of known state and federal hazardous waste sites.  It appears that it also includes other contaminated sites such as landfills, leaking underground storage tanks and sites listed as “remediation sites” on </w:t>
      </w:r>
      <w:r w:rsidR="005A2DAB">
        <w:rPr>
          <w:rFonts w:ascii="Arial" w:hAnsi="Arial" w:cs="Arial"/>
          <w:color w:val="000000"/>
          <w:sz w:val="22"/>
          <w:szCs w:val="22"/>
        </w:rPr>
        <w:t xml:space="preserve">NH </w:t>
      </w:r>
      <w:r w:rsidRPr="00974CBE">
        <w:rPr>
          <w:rFonts w:ascii="Arial" w:hAnsi="Arial" w:cs="Arial"/>
          <w:color w:val="000000"/>
          <w:sz w:val="22"/>
          <w:szCs w:val="22"/>
        </w:rPr>
        <w:t>DES’</w:t>
      </w:r>
      <w:r w:rsidR="005A2DAB">
        <w:rPr>
          <w:rFonts w:ascii="Arial" w:hAnsi="Arial" w:cs="Arial"/>
          <w:color w:val="000000"/>
          <w:sz w:val="22"/>
          <w:szCs w:val="22"/>
        </w:rPr>
        <w:t>s</w:t>
      </w:r>
      <w:r w:rsidRPr="00974CBE">
        <w:rPr>
          <w:rFonts w:ascii="Arial" w:hAnsi="Arial" w:cs="Arial"/>
          <w:color w:val="000000"/>
          <w:sz w:val="22"/>
          <w:szCs w:val="22"/>
        </w:rPr>
        <w:t xml:space="preserve"> One Stop web page.  The report does not evaluate in detail whether the anticipated construction may encounter contamination (soil, groundwater or wastes) associated with the sites.  In some instances where the planned construction is near known contamination sites, pre-construction sampling and assessment may be prudent to determine if contaminated materials will be encountered and to develop to specific plans to manage the contaminated materials.  There are numerous asbestos disposal sites in the Nashua-Hudson are that historically received wastes from the former Johns-Manville when it o</w:t>
      </w:r>
      <w:r w:rsidR="00974CBE" w:rsidRPr="00974CBE">
        <w:rPr>
          <w:rFonts w:ascii="Arial" w:hAnsi="Arial" w:cs="Arial"/>
          <w:color w:val="000000"/>
          <w:sz w:val="22"/>
          <w:szCs w:val="22"/>
        </w:rPr>
        <w:t xml:space="preserve">perated.  </w:t>
      </w:r>
      <w:r w:rsidR="005A2DAB">
        <w:rPr>
          <w:rFonts w:ascii="Arial" w:hAnsi="Arial" w:cs="Arial"/>
          <w:color w:val="000000"/>
          <w:sz w:val="22"/>
          <w:szCs w:val="22"/>
        </w:rPr>
        <w:t xml:space="preserve">NH </w:t>
      </w:r>
      <w:r w:rsidR="00974CBE" w:rsidRPr="00974CBE">
        <w:rPr>
          <w:rFonts w:ascii="Arial" w:hAnsi="Arial" w:cs="Arial"/>
          <w:color w:val="000000"/>
          <w:sz w:val="22"/>
          <w:szCs w:val="22"/>
        </w:rPr>
        <w:t xml:space="preserve">DES suggests you add </w:t>
      </w:r>
      <w:r w:rsidRPr="00974CBE">
        <w:rPr>
          <w:rFonts w:ascii="Arial" w:hAnsi="Arial" w:cs="Arial"/>
          <w:color w:val="000000"/>
          <w:sz w:val="22"/>
          <w:szCs w:val="22"/>
        </w:rPr>
        <w:t>asbestos sites to Figure 2.1-3 to anticipate where asbestos may be encountered and require management during construction.</w:t>
      </w:r>
    </w:p>
    <w:p w:rsidR="00E0351C" w:rsidRPr="00974CBE" w:rsidRDefault="00E0351C" w:rsidP="00E0351C">
      <w:pPr>
        <w:jc w:val="both"/>
        <w:rPr>
          <w:rFonts w:ascii="Arial" w:hAnsi="Arial" w:cs="Arial"/>
          <w:b/>
          <w:color w:val="000000"/>
          <w:sz w:val="22"/>
          <w:szCs w:val="22"/>
        </w:rPr>
      </w:pPr>
    </w:p>
    <w:p w:rsidR="00E0351C" w:rsidRPr="00974CBE" w:rsidRDefault="00E0351C" w:rsidP="00E0351C">
      <w:pPr>
        <w:jc w:val="both"/>
        <w:rPr>
          <w:rFonts w:ascii="Arial" w:hAnsi="Arial" w:cs="Arial"/>
          <w:color w:val="000000"/>
          <w:sz w:val="22"/>
          <w:szCs w:val="22"/>
        </w:rPr>
      </w:pPr>
      <w:r w:rsidRPr="00974CBE">
        <w:rPr>
          <w:rFonts w:ascii="Arial" w:hAnsi="Arial" w:cs="Arial"/>
          <w:color w:val="000000"/>
          <w:sz w:val="22"/>
          <w:szCs w:val="22"/>
        </w:rPr>
        <w:t xml:space="preserve">2.       </w:t>
      </w:r>
      <w:r w:rsidRPr="00974CBE">
        <w:rPr>
          <w:rFonts w:ascii="Arial" w:hAnsi="Arial" w:cs="Arial"/>
          <w:b/>
          <w:bCs/>
          <w:color w:val="000000"/>
          <w:sz w:val="22"/>
          <w:szCs w:val="22"/>
        </w:rPr>
        <w:t>Resource Report 2, 2.1.1.4.3 Groundwater Quality, page 2-11.</w:t>
      </w:r>
      <w:r w:rsidRPr="00974CBE">
        <w:rPr>
          <w:rFonts w:ascii="Arial" w:hAnsi="Arial" w:cs="Arial"/>
          <w:color w:val="000000"/>
          <w:sz w:val="22"/>
          <w:szCs w:val="22"/>
        </w:rPr>
        <w:t xml:space="preserve">  In the discussion of the Groundwater Protection Act RSA 485-C the reference to the Department of Safety “NHDOS” is not correct and should be deleted.</w:t>
      </w:r>
    </w:p>
    <w:p w:rsidR="00E0351C" w:rsidRPr="00974CBE" w:rsidRDefault="00E0351C" w:rsidP="00E0351C">
      <w:pPr>
        <w:jc w:val="both"/>
        <w:rPr>
          <w:rFonts w:ascii="Arial" w:hAnsi="Arial" w:cs="Arial"/>
          <w:b/>
          <w:color w:val="000000"/>
          <w:sz w:val="22"/>
          <w:szCs w:val="22"/>
        </w:rPr>
      </w:pPr>
    </w:p>
    <w:p w:rsidR="00E0351C" w:rsidRPr="00974CBE" w:rsidRDefault="00E0351C" w:rsidP="008A360D">
      <w:pPr>
        <w:jc w:val="both"/>
        <w:rPr>
          <w:rFonts w:ascii="Arial" w:hAnsi="Arial" w:cs="Arial"/>
          <w:color w:val="000000"/>
          <w:sz w:val="22"/>
          <w:szCs w:val="22"/>
        </w:rPr>
      </w:pPr>
      <w:r w:rsidRPr="00974CBE">
        <w:rPr>
          <w:rFonts w:ascii="Arial" w:hAnsi="Arial" w:cs="Arial"/>
          <w:color w:val="000000"/>
          <w:sz w:val="22"/>
          <w:szCs w:val="22"/>
        </w:rPr>
        <w:t xml:space="preserve">3.       </w:t>
      </w:r>
      <w:r w:rsidRPr="00974CBE">
        <w:rPr>
          <w:rFonts w:ascii="Arial" w:hAnsi="Arial" w:cs="Arial"/>
          <w:b/>
          <w:bCs/>
          <w:color w:val="000000"/>
          <w:sz w:val="22"/>
          <w:szCs w:val="22"/>
        </w:rPr>
        <w:t>Resource Report 2, 2.1.1.4 Groundwater Hazards, page 2-12</w:t>
      </w:r>
      <w:r w:rsidRPr="00974CBE">
        <w:rPr>
          <w:rFonts w:ascii="Arial" w:hAnsi="Arial" w:cs="Arial"/>
          <w:color w:val="000000"/>
          <w:sz w:val="22"/>
          <w:szCs w:val="22"/>
        </w:rPr>
        <w:t xml:space="preserve">.  DES recommends that Figure 2.1-3 and Table M7-A-1 include the location of known asbestos sites that may be near the proposed project.  There are a number of asbestos disposal sites in the Nashua and Hudson area that received asbestos waste from the former Johns-Manville manufacturing plant.  </w:t>
      </w:r>
    </w:p>
    <w:p w:rsidR="00E0351C" w:rsidRPr="00974CBE" w:rsidRDefault="00E0351C" w:rsidP="008A360D">
      <w:pPr>
        <w:jc w:val="both"/>
        <w:rPr>
          <w:rFonts w:ascii="Arial" w:hAnsi="Arial" w:cs="Arial"/>
          <w:b/>
          <w:color w:val="000000"/>
          <w:sz w:val="22"/>
          <w:szCs w:val="22"/>
        </w:rPr>
      </w:pPr>
    </w:p>
    <w:p w:rsidR="00E0351C" w:rsidRPr="00974CBE" w:rsidRDefault="008A360D" w:rsidP="00E0351C">
      <w:pPr>
        <w:pStyle w:val="ListParagraph"/>
        <w:numPr>
          <w:ilvl w:val="0"/>
          <w:numId w:val="23"/>
        </w:numPr>
        <w:rPr>
          <w:rFonts w:ascii="Arial" w:hAnsi="Arial" w:cs="Arial"/>
          <w:color w:val="000000"/>
        </w:rPr>
      </w:pPr>
      <w:r w:rsidRPr="00974CBE">
        <w:rPr>
          <w:rFonts w:ascii="Arial" w:hAnsi="Arial" w:cs="Arial"/>
          <w:b/>
          <w:color w:val="000000"/>
        </w:rPr>
        <w:t>Appendix M, Environmental Construction Plan for New Hampshire</w:t>
      </w:r>
    </w:p>
    <w:p w:rsidR="008A360D" w:rsidRPr="00974CBE" w:rsidRDefault="008A360D" w:rsidP="00E0351C">
      <w:pPr>
        <w:pStyle w:val="ListParagraph"/>
        <w:numPr>
          <w:ilvl w:val="0"/>
          <w:numId w:val="23"/>
        </w:numPr>
        <w:rPr>
          <w:rFonts w:ascii="Arial" w:hAnsi="Arial" w:cs="Arial"/>
          <w:color w:val="000000"/>
        </w:rPr>
      </w:pPr>
      <w:r w:rsidRPr="00974CBE">
        <w:rPr>
          <w:rFonts w:ascii="Arial" w:hAnsi="Arial" w:cs="Arial"/>
          <w:color w:val="000000"/>
        </w:rPr>
        <w:br/>
        <w:t>a.       Page M-27, Section 4.3 Spill Prevent</w:t>
      </w:r>
      <w:r w:rsidR="008D0BE3">
        <w:rPr>
          <w:rFonts w:ascii="Arial" w:hAnsi="Arial" w:cs="Arial"/>
          <w:color w:val="000000"/>
        </w:rPr>
        <w:t xml:space="preserve">ion and Response Plan </w:t>
      </w:r>
      <w:r w:rsidRPr="00974CBE">
        <w:rPr>
          <w:rFonts w:ascii="Arial" w:hAnsi="Arial" w:cs="Arial"/>
          <w:color w:val="000000"/>
        </w:rPr>
        <w:t xml:space="preserve">and </w:t>
      </w:r>
      <w:r w:rsidR="003E14DC">
        <w:rPr>
          <w:rFonts w:ascii="Arial" w:hAnsi="Arial" w:cs="Arial"/>
          <w:color w:val="000000"/>
        </w:rPr>
        <w:t>Attachment M3 Spill Prevention a</w:t>
      </w:r>
      <w:r w:rsidRPr="00974CBE">
        <w:rPr>
          <w:rFonts w:ascii="Arial" w:hAnsi="Arial" w:cs="Arial"/>
          <w:color w:val="000000"/>
        </w:rPr>
        <w:t>nd Response Plan</w:t>
      </w:r>
      <w:r w:rsidRPr="00974CBE">
        <w:rPr>
          <w:rFonts w:ascii="Arial" w:hAnsi="Arial" w:cs="Arial"/>
          <w:color w:val="000000"/>
        </w:rPr>
        <w:br/>
        <w:t xml:space="preserve">          </w:t>
      </w:r>
      <w:proofErr w:type="spellStart"/>
      <w:r w:rsidRPr="00974CBE">
        <w:rPr>
          <w:rFonts w:ascii="Arial" w:hAnsi="Arial" w:cs="Arial"/>
          <w:color w:val="000000"/>
        </w:rPr>
        <w:t>i</w:t>
      </w:r>
      <w:proofErr w:type="spellEnd"/>
      <w:r w:rsidRPr="00974CBE">
        <w:rPr>
          <w:rFonts w:ascii="Arial" w:hAnsi="Arial" w:cs="Arial"/>
          <w:color w:val="000000"/>
        </w:rPr>
        <w:t>.      DES has a fact sheet on notification for spills and the discovery of contamination http://des.nh.gov/organization/commissioner/pip/factsheets/rem/documents/rem-</w:t>
      </w:r>
      <w:proofErr w:type="gramStart"/>
      <w:r w:rsidRPr="00974CBE">
        <w:rPr>
          <w:rFonts w:ascii="Arial" w:hAnsi="Arial" w:cs="Arial"/>
          <w:color w:val="000000"/>
        </w:rPr>
        <w:t>13.pdf .</w:t>
      </w:r>
      <w:proofErr w:type="gramEnd"/>
      <w:r w:rsidRPr="00974CBE">
        <w:rPr>
          <w:rFonts w:ascii="Arial" w:hAnsi="Arial" w:cs="Arial"/>
          <w:color w:val="000000"/>
        </w:rPr>
        <w:t xml:space="preserve">  The report should be updated to include the information in the fact sheet relative to reporting spills.</w:t>
      </w:r>
      <w:r w:rsidRPr="00974CBE">
        <w:rPr>
          <w:rFonts w:ascii="Arial" w:hAnsi="Arial" w:cs="Arial"/>
          <w:color w:val="000000"/>
        </w:rPr>
        <w:br/>
      </w:r>
      <w:r w:rsidRPr="00974CBE">
        <w:rPr>
          <w:rFonts w:ascii="Arial" w:hAnsi="Arial" w:cs="Arial"/>
          <w:color w:val="000000"/>
        </w:rPr>
        <w:lastRenderedPageBreak/>
        <w:t>          ii.      Please provide a list of materials and quantities expected to be used during the construction of the pipeline such as fuels used for construction vehicles, hazardous wastes, hazardous substances and other chemicals.</w:t>
      </w:r>
      <w:r w:rsidRPr="00974CBE">
        <w:rPr>
          <w:rFonts w:ascii="Arial" w:hAnsi="Arial" w:cs="Arial"/>
          <w:color w:val="000000"/>
        </w:rPr>
        <w:br/>
        <w:t xml:space="preserve">          iii.      In the event of the spill/discharge of oil and/or hazardous wastes or substances the investigation and remediation must be conducted in compliance with </w:t>
      </w:r>
      <w:proofErr w:type="spellStart"/>
      <w:r w:rsidRPr="00974CBE">
        <w:rPr>
          <w:rFonts w:ascii="Arial" w:hAnsi="Arial" w:cs="Arial"/>
          <w:color w:val="000000"/>
        </w:rPr>
        <w:t>Env</w:t>
      </w:r>
      <w:proofErr w:type="spellEnd"/>
      <w:r w:rsidRPr="00974CBE">
        <w:rPr>
          <w:rFonts w:ascii="Arial" w:hAnsi="Arial" w:cs="Arial"/>
          <w:color w:val="000000"/>
        </w:rPr>
        <w:t>-Or 600 Contaminated Site Management Rules.  These rules contain soil and groundwater clean-up standards and the procedures to be followed to investigate and remediate contamination resulting from a spill or discharge of oil, hazardous waste/substances or other regulated release of contamination.</w:t>
      </w:r>
      <w:r w:rsidRPr="00974CBE">
        <w:rPr>
          <w:rFonts w:ascii="Arial" w:hAnsi="Arial" w:cs="Arial"/>
          <w:color w:val="000000"/>
        </w:rPr>
        <w:br/>
        <w:t>  iv.      Section 3.0 of Attachment 3.  If any of the locations are a federal small quantity generator or large quantity generator of hazardous waste, New Hampshire law requires compliance with 40 CFR 265.50, Contingency Planning.</w:t>
      </w:r>
      <w:r w:rsidRPr="00974CBE">
        <w:rPr>
          <w:rFonts w:ascii="Arial" w:hAnsi="Arial" w:cs="Arial"/>
          <w:color w:val="000000"/>
        </w:rPr>
        <w:br/>
        <w:t>b.      Page M-28, Section 4.4 Waste Management Plan and Attachment M4</w:t>
      </w:r>
      <w:r w:rsidRPr="00974CBE">
        <w:rPr>
          <w:rFonts w:ascii="Arial" w:hAnsi="Arial" w:cs="Arial"/>
          <w:color w:val="000000"/>
        </w:rPr>
        <w:br/>
        <w:t xml:space="preserve">           </w:t>
      </w:r>
      <w:proofErr w:type="spellStart"/>
      <w:r w:rsidRPr="00974CBE">
        <w:rPr>
          <w:rFonts w:ascii="Arial" w:hAnsi="Arial" w:cs="Arial"/>
          <w:color w:val="000000"/>
        </w:rPr>
        <w:t>i</w:t>
      </w:r>
      <w:proofErr w:type="spellEnd"/>
      <w:r w:rsidRPr="00974CBE">
        <w:rPr>
          <w:rFonts w:ascii="Arial" w:hAnsi="Arial" w:cs="Arial"/>
          <w:color w:val="000000"/>
        </w:rPr>
        <w:t xml:space="preserve">.      Please clarify whether this plan is intended to address wastes produced from the actual activities associated with construction of the pipeline and appurtenances.  Attachment M7 addresses unanticipated discovery of contamination from buried wastes, contaminated soil and contaminated groundwater and </w:t>
      </w:r>
      <w:r w:rsidR="003E14DC">
        <w:rPr>
          <w:rFonts w:ascii="Arial" w:hAnsi="Arial" w:cs="Arial"/>
          <w:color w:val="000000"/>
        </w:rPr>
        <w:t xml:space="preserve">NH </w:t>
      </w:r>
      <w:r w:rsidRPr="00974CBE">
        <w:rPr>
          <w:rFonts w:ascii="Arial" w:hAnsi="Arial" w:cs="Arial"/>
          <w:color w:val="000000"/>
        </w:rPr>
        <w:t xml:space="preserve">DES provided additional comments to that section.  </w:t>
      </w:r>
      <w:r w:rsidRPr="00974CBE">
        <w:rPr>
          <w:rFonts w:ascii="Arial" w:hAnsi="Arial" w:cs="Arial"/>
          <w:color w:val="000000"/>
        </w:rPr>
        <w:br/>
      </w:r>
      <w:r w:rsidR="003E14DC">
        <w:rPr>
          <w:rFonts w:ascii="Arial" w:hAnsi="Arial" w:cs="Arial"/>
          <w:color w:val="000000"/>
        </w:rPr>
        <w:t xml:space="preserve">            </w:t>
      </w:r>
      <w:proofErr w:type="gramStart"/>
      <w:r w:rsidR="003E14DC">
        <w:rPr>
          <w:rFonts w:ascii="Arial" w:hAnsi="Arial" w:cs="Arial"/>
          <w:color w:val="000000"/>
        </w:rPr>
        <w:t>ii. NH</w:t>
      </w:r>
      <w:proofErr w:type="gramEnd"/>
      <w:r w:rsidR="003E14DC">
        <w:rPr>
          <w:rFonts w:ascii="Arial" w:hAnsi="Arial" w:cs="Arial"/>
          <w:color w:val="000000"/>
        </w:rPr>
        <w:t xml:space="preserve"> </w:t>
      </w:r>
      <w:r w:rsidRPr="00974CBE">
        <w:rPr>
          <w:rFonts w:ascii="Arial" w:hAnsi="Arial" w:cs="Arial"/>
          <w:color w:val="000000"/>
        </w:rPr>
        <w:t xml:space="preserve">DES requests a more detailed description of the wastes that are anticipated to be generated based on construction of other pipeline projects.  For example what types and quantities of hazardous wastes (pipeline sludge, spent pig wastes, sandblast abrasives, paint thinner and solvents), asbestos, PCB wastes and non-hazardous wastes (oily rock/soil, oily rags, sandblast abrasive and general trash/garbage) are generated during construction?   The information would be helpful to DES in order to better understand the scope of wastes to be generated during the pipeline construction in New Hampshire.  With that additional information </w:t>
      </w:r>
      <w:r w:rsidR="003E14DC">
        <w:rPr>
          <w:rFonts w:ascii="Arial" w:hAnsi="Arial" w:cs="Arial"/>
          <w:color w:val="000000"/>
        </w:rPr>
        <w:t xml:space="preserve">NH </w:t>
      </w:r>
      <w:r w:rsidRPr="00974CBE">
        <w:rPr>
          <w:rFonts w:ascii="Arial" w:hAnsi="Arial" w:cs="Arial"/>
          <w:color w:val="000000"/>
        </w:rPr>
        <w:t>DES may be able to provide more specific guidance.</w:t>
      </w:r>
      <w:r w:rsidRPr="00974CBE">
        <w:rPr>
          <w:rFonts w:ascii="Arial" w:hAnsi="Arial" w:cs="Arial"/>
          <w:color w:val="000000"/>
        </w:rPr>
        <w:br/>
        <w:t>          iii.       PCBs wastes are subject to the federal Toxic Substances Control Act (TSCA) program administered by the U.S. Environmental Protection Agency.  Please describe how PCBs wastes are generated during pipeline construction and the expected quantities to be generated during construction in New Hampshire.</w:t>
      </w:r>
      <w:r w:rsidRPr="00974CBE">
        <w:rPr>
          <w:rFonts w:ascii="Arial" w:hAnsi="Arial" w:cs="Arial"/>
          <w:color w:val="000000"/>
        </w:rPr>
        <w:br/>
        <w:t>          iv.      Page M4-2 Section 3.1 HAZARDOUS WASTE.</w:t>
      </w:r>
      <w:r w:rsidRPr="00974CBE">
        <w:rPr>
          <w:rFonts w:ascii="Arial" w:hAnsi="Arial" w:cs="Arial"/>
          <w:color w:val="000000"/>
        </w:rPr>
        <w:br/>
        <w:t xml:space="preserve">1.       A variety of waste streams would be generated during construction and operation of the pipeline, and under the New Hampshire Hazardous Waste Rules, generators of waste are required to determine if that waste is a hazardous waste (see </w:t>
      </w:r>
      <w:proofErr w:type="spellStart"/>
      <w:r w:rsidRPr="00974CBE">
        <w:rPr>
          <w:rFonts w:ascii="Arial" w:hAnsi="Arial" w:cs="Arial"/>
          <w:color w:val="000000"/>
        </w:rPr>
        <w:t>Env-Hw</w:t>
      </w:r>
      <w:proofErr w:type="spellEnd"/>
      <w:r w:rsidRPr="00974CBE">
        <w:rPr>
          <w:rFonts w:ascii="Arial" w:hAnsi="Arial" w:cs="Arial"/>
          <w:color w:val="000000"/>
        </w:rPr>
        <w:t xml:space="preserve"> 502.01).   The waste management plan (WMP) does a decent job of describing how that will be done in section 2.2.  These determinations are the responsibility of the generator.</w:t>
      </w:r>
      <w:r w:rsidRPr="00974CBE">
        <w:rPr>
          <w:rFonts w:ascii="Arial" w:hAnsi="Arial" w:cs="Arial"/>
          <w:color w:val="000000"/>
        </w:rPr>
        <w:br/>
        <w:t>2.       If and when it is determined, that hazardous waste will be generated, please notify</w:t>
      </w:r>
      <w:r w:rsidR="003E14DC">
        <w:rPr>
          <w:rFonts w:ascii="Arial" w:hAnsi="Arial" w:cs="Arial"/>
          <w:color w:val="000000"/>
        </w:rPr>
        <w:t xml:space="preserve"> NH</w:t>
      </w:r>
      <w:r w:rsidRPr="00974CBE">
        <w:rPr>
          <w:rFonts w:ascii="Arial" w:hAnsi="Arial" w:cs="Arial"/>
          <w:color w:val="000000"/>
        </w:rPr>
        <w:t xml:space="preserve"> DES to obtain an EPA ID number by calling the Reporting and Information Management Section (Maria Michel) at 603-271-2921.</w:t>
      </w:r>
      <w:r w:rsidRPr="00974CBE">
        <w:rPr>
          <w:rFonts w:ascii="Arial" w:hAnsi="Arial" w:cs="Arial"/>
          <w:color w:val="000000"/>
        </w:rPr>
        <w:br/>
        <w:t xml:space="preserve">3.       The WMP uses the term “Large Quantity Generator” where in New Hampshire a generator is either a Full Quantity Generator (basically generates greater than 100 kilograms in any single month), or a Small Quantity Generator (basically generates less than 100 kilograms in each and every month).  New Hampshire has certification programs for each of these classifications of generators which will need to be complied </w:t>
      </w:r>
      <w:r w:rsidRPr="00974CBE">
        <w:rPr>
          <w:rFonts w:ascii="Arial" w:hAnsi="Arial" w:cs="Arial"/>
          <w:color w:val="000000"/>
        </w:rPr>
        <w:lastRenderedPageBreak/>
        <w:t>with.</w:t>
      </w:r>
      <w:r w:rsidRPr="00974CBE">
        <w:rPr>
          <w:rFonts w:ascii="Arial" w:hAnsi="Arial" w:cs="Arial"/>
          <w:color w:val="000000"/>
        </w:rPr>
        <w:br/>
        <w:t>4.       New Hampshire also regulates Used Oil as a state hazardous waste, although when it is a “used oil for recycle” it is subject to less stringent standards than a hazardous waste.</w:t>
      </w:r>
      <w:r w:rsidRPr="00974CBE">
        <w:rPr>
          <w:rFonts w:ascii="Arial" w:hAnsi="Arial" w:cs="Arial"/>
          <w:color w:val="000000"/>
        </w:rPr>
        <w:br/>
        <w:t xml:space="preserve">5.       New Hampshire has specific requirements for the outside storage of hazardous waste which can be found in </w:t>
      </w:r>
      <w:proofErr w:type="spellStart"/>
      <w:r w:rsidRPr="00974CBE">
        <w:rPr>
          <w:rFonts w:ascii="Arial" w:hAnsi="Arial" w:cs="Arial"/>
          <w:color w:val="000000"/>
        </w:rPr>
        <w:t>Env-Hw</w:t>
      </w:r>
      <w:proofErr w:type="spellEnd"/>
      <w:r w:rsidRPr="00974CBE">
        <w:rPr>
          <w:rFonts w:ascii="Arial" w:hAnsi="Arial" w:cs="Arial"/>
          <w:color w:val="000000"/>
        </w:rPr>
        <w:t xml:space="preserve"> 507.01(e) which includes set-back requirements, and </w:t>
      </w:r>
      <w:proofErr w:type="spellStart"/>
      <w:r w:rsidRPr="00974CBE">
        <w:rPr>
          <w:rFonts w:ascii="Arial" w:hAnsi="Arial" w:cs="Arial"/>
          <w:color w:val="000000"/>
        </w:rPr>
        <w:t>Env-Hw</w:t>
      </w:r>
      <w:proofErr w:type="spellEnd"/>
      <w:r w:rsidRPr="00974CBE">
        <w:rPr>
          <w:rFonts w:ascii="Arial" w:hAnsi="Arial" w:cs="Arial"/>
          <w:color w:val="000000"/>
        </w:rPr>
        <w:t xml:space="preserve"> 509.02(c) which includes a fence, means to contr</w:t>
      </w:r>
      <w:r w:rsidR="00316588">
        <w:rPr>
          <w:rFonts w:ascii="Arial" w:hAnsi="Arial" w:cs="Arial"/>
          <w:color w:val="000000"/>
        </w:rPr>
        <w:t>ol access, and a sign.</w:t>
      </w:r>
      <w:r w:rsidR="00316588">
        <w:rPr>
          <w:rFonts w:ascii="Arial" w:hAnsi="Arial" w:cs="Arial"/>
          <w:color w:val="000000"/>
        </w:rPr>
        <w:br/>
        <w:t>6.      </w:t>
      </w:r>
      <w:proofErr w:type="gramStart"/>
      <w:r w:rsidRPr="00974CBE">
        <w:rPr>
          <w:rFonts w:ascii="Arial" w:hAnsi="Arial" w:cs="Arial"/>
          <w:color w:val="000000"/>
        </w:rPr>
        <w:t>During</w:t>
      </w:r>
      <w:proofErr w:type="gramEnd"/>
      <w:r w:rsidRPr="00974CBE">
        <w:rPr>
          <w:rFonts w:ascii="Arial" w:hAnsi="Arial" w:cs="Arial"/>
          <w:color w:val="000000"/>
        </w:rPr>
        <w:t xml:space="preserve"> construction and operation of the pipeline, any wastes that is generated needs to be managed properly (i.e., not dumped along the pipeline), and if the waste is hazardous waste, the waste needs to be delivered to a facility authorized to accept the waste.  Depending on the circumstances, it may be possible to self-transport the hazardous waste but </w:t>
      </w:r>
      <w:r w:rsidR="003E14DC">
        <w:rPr>
          <w:rFonts w:ascii="Arial" w:hAnsi="Arial" w:cs="Arial"/>
          <w:color w:val="000000"/>
        </w:rPr>
        <w:t xml:space="preserve">NH </w:t>
      </w:r>
      <w:r w:rsidRPr="00974CBE">
        <w:rPr>
          <w:rFonts w:ascii="Arial" w:hAnsi="Arial" w:cs="Arial"/>
          <w:color w:val="000000"/>
        </w:rPr>
        <w:t>DES recommends it be discussed further either by contacting the Hazardous Waste Compliance Section or at a future meeting.</w:t>
      </w:r>
      <w:r w:rsidRPr="00974CBE">
        <w:rPr>
          <w:rFonts w:ascii="Arial" w:hAnsi="Arial" w:cs="Arial"/>
          <w:color w:val="000000"/>
        </w:rPr>
        <w:br/>
        <w:t xml:space="preserve">7.       The following is the link to the </w:t>
      </w:r>
      <w:r w:rsidR="003E14DC">
        <w:rPr>
          <w:rFonts w:ascii="Arial" w:hAnsi="Arial" w:cs="Arial"/>
          <w:color w:val="000000"/>
        </w:rPr>
        <w:t xml:space="preserve">NH </w:t>
      </w:r>
      <w:r w:rsidRPr="00974CBE">
        <w:rPr>
          <w:rFonts w:ascii="Arial" w:hAnsi="Arial" w:cs="Arial"/>
          <w:color w:val="000000"/>
        </w:rPr>
        <w:t>DES Hazardous Waste Compliance Section webpage which has information on the Hazardous Waste Rules, including Fact Sheets., http://des.nh.gov/organization/divisions/waste/hwcb/hwcs/</w:t>
      </w:r>
      <w:proofErr w:type="gramStart"/>
      <w:r w:rsidRPr="00974CBE">
        <w:rPr>
          <w:rFonts w:ascii="Arial" w:hAnsi="Arial" w:cs="Arial"/>
          <w:color w:val="000000"/>
        </w:rPr>
        <w:t>index.htm .</w:t>
      </w:r>
      <w:proofErr w:type="gramEnd"/>
      <w:r w:rsidRPr="00974CBE">
        <w:rPr>
          <w:rFonts w:ascii="Arial" w:hAnsi="Arial" w:cs="Arial"/>
          <w:color w:val="000000"/>
        </w:rPr>
        <w:br/>
        <w:t xml:space="preserve">8.       There are different provisions for storing hazardous waste at the site of generation (on-site) and off-site (must be delivered to a permitted TSD facility).  Please clarify to what constitutes “on-site” and what constitutes “off-site”.  Additionally, specify who </w:t>
      </w:r>
      <w:proofErr w:type="gramStart"/>
      <w:r w:rsidRPr="00974CBE">
        <w:rPr>
          <w:rFonts w:ascii="Arial" w:hAnsi="Arial" w:cs="Arial"/>
          <w:color w:val="000000"/>
        </w:rPr>
        <w:t>is the generator (Morgan Kinder?</w:t>
      </w:r>
      <w:proofErr w:type="gramEnd"/>
      <w:r w:rsidRPr="00974CBE">
        <w:rPr>
          <w:rFonts w:ascii="Arial" w:hAnsi="Arial" w:cs="Arial"/>
          <w:color w:val="000000"/>
        </w:rPr>
        <w:t xml:space="preserve"> Contractor? Property Owner?)  and the generator’s responsibilities to under New Hampshire Hazardous Waste Rules, including those aspects of the rules that are more stringent than federal requirements, including small quantity generator requirements, and hazardous waste coordinator requirements.  </w:t>
      </w:r>
      <w:r w:rsidRPr="00974CBE">
        <w:rPr>
          <w:rFonts w:ascii="Arial" w:hAnsi="Arial" w:cs="Arial"/>
          <w:color w:val="000000"/>
        </w:rPr>
        <w:br/>
        <w:t xml:space="preserve">           </w:t>
      </w:r>
      <w:proofErr w:type="gramStart"/>
      <w:r w:rsidRPr="00974CBE">
        <w:rPr>
          <w:rFonts w:ascii="Arial" w:hAnsi="Arial" w:cs="Arial"/>
          <w:color w:val="000000"/>
        </w:rPr>
        <w:t>v</w:t>
      </w:r>
      <w:proofErr w:type="gramEnd"/>
      <w:r w:rsidRPr="00974CBE">
        <w:rPr>
          <w:rFonts w:ascii="Arial" w:hAnsi="Arial" w:cs="Arial"/>
          <w:color w:val="000000"/>
        </w:rPr>
        <w:t>.      Page M4-3 SECTION 3.2, NON-HAZARDOUS WASTE:  Last bullet should read “Non-hazardous waste can only be transported to and disposed of at approved facilities”, i.e. it can’t be hauled to any place that is not properly permitted to receive it.  Once it leaves the site of generation, in N</w:t>
      </w:r>
      <w:r w:rsidR="003E14DC">
        <w:rPr>
          <w:rFonts w:ascii="Arial" w:hAnsi="Arial" w:cs="Arial"/>
          <w:color w:val="000000"/>
        </w:rPr>
        <w:t xml:space="preserve">ew </w:t>
      </w:r>
      <w:r w:rsidRPr="00974CBE">
        <w:rPr>
          <w:rFonts w:ascii="Arial" w:hAnsi="Arial" w:cs="Arial"/>
          <w:color w:val="000000"/>
        </w:rPr>
        <w:t>H</w:t>
      </w:r>
      <w:r w:rsidR="003E14DC">
        <w:rPr>
          <w:rFonts w:ascii="Arial" w:hAnsi="Arial" w:cs="Arial"/>
          <w:color w:val="000000"/>
        </w:rPr>
        <w:t>ampshire</w:t>
      </w:r>
      <w:r w:rsidRPr="00974CBE">
        <w:rPr>
          <w:rFonts w:ascii="Arial" w:hAnsi="Arial" w:cs="Arial"/>
          <w:color w:val="000000"/>
        </w:rPr>
        <w:t xml:space="preserve">, and with few exceptions, it must go to a permitted transfer station, processing/treatment, or final disposal facility.  </w:t>
      </w:r>
    </w:p>
    <w:p w:rsidR="008A360D" w:rsidRPr="00974CBE" w:rsidRDefault="008A360D" w:rsidP="00E0351C">
      <w:pPr>
        <w:rPr>
          <w:rFonts w:ascii="Arial" w:hAnsi="Arial" w:cs="Arial"/>
          <w:color w:val="000000"/>
          <w:sz w:val="22"/>
          <w:szCs w:val="22"/>
        </w:rPr>
      </w:pPr>
      <w:r w:rsidRPr="00974CBE">
        <w:rPr>
          <w:rFonts w:ascii="Arial" w:hAnsi="Arial" w:cs="Arial"/>
          <w:color w:val="000000"/>
          <w:sz w:val="22"/>
          <w:szCs w:val="22"/>
        </w:rPr>
        <w:br/>
        <w:t>         vi.      Page M4-4 Section 3.3.1, Asbestos/ACM</w:t>
      </w:r>
      <w:proofErr w:type="gramStart"/>
      <w:r w:rsidRPr="00974CBE">
        <w:rPr>
          <w:rFonts w:ascii="Arial" w:hAnsi="Arial" w:cs="Arial"/>
          <w:color w:val="000000"/>
          <w:sz w:val="22"/>
          <w:szCs w:val="22"/>
        </w:rPr>
        <w:t>:</w:t>
      </w:r>
      <w:proofErr w:type="gramEnd"/>
      <w:r w:rsidRPr="00974CBE">
        <w:rPr>
          <w:rFonts w:ascii="Arial" w:hAnsi="Arial" w:cs="Arial"/>
          <w:color w:val="000000"/>
          <w:sz w:val="22"/>
          <w:szCs w:val="22"/>
        </w:rPr>
        <w:br/>
        <w:t xml:space="preserve">1.       It is not clear how the asbestos waste might likely be generated, it is difficult to assess the adequacy of the plan.  If the asbestos waste is the result of abatement (i.e., the removal of asbestos from structures and roads) the work must be done by a New Hampshire licensed asbestos abatement contractor, in accordance with RSA 141-E and </w:t>
      </w:r>
      <w:proofErr w:type="spellStart"/>
      <w:r w:rsidRPr="00974CBE">
        <w:rPr>
          <w:rFonts w:ascii="Arial" w:hAnsi="Arial" w:cs="Arial"/>
          <w:color w:val="000000"/>
          <w:sz w:val="22"/>
          <w:szCs w:val="22"/>
        </w:rPr>
        <w:t>Env</w:t>
      </w:r>
      <w:proofErr w:type="spellEnd"/>
      <w:r w:rsidRPr="00974CBE">
        <w:rPr>
          <w:rFonts w:ascii="Arial" w:hAnsi="Arial" w:cs="Arial"/>
          <w:color w:val="000000"/>
          <w:sz w:val="22"/>
          <w:szCs w:val="22"/>
        </w:rPr>
        <w:t>-</w:t>
      </w:r>
      <w:proofErr w:type="gramStart"/>
      <w:r w:rsidRPr="00974CBE">
        <w:rPr>
          <w:rFonts w:ascii="Arial" w:hAnsi="Arial" w:cs="Arial"/>
          <w:color w:val="000000"/>
          <w:sz w:val="22"/>
          <w:szCs w:val="22"/>
        </w:rPr>
        <w:t>A</w:t>
      </w:r>
      <w:proofErr w:type="gramEnd"/>
      <w:r w:rsidRPr="00974CBE">
        <w:rPr>
          <w:rFonts w:ascii="Arial" w:hAnsi="Arial" w:cs="Arial"/>
          <w:color w:val="000000"/>
          <w:sz w:val="22"/>
          <w:szCs w:val="22"/>
        </w:rPr>
        <w:t xml:space="preserve"> 1800.</w:t>
      </w:r>
      <w:r w:rsidRPr="00974CBE">
        <w:rPr>
          <w:rFonts w:ascii="Arial" w:hAnsi="Arial" w:cs="Arial"/>
          <w:color w:val="000000"/>
          <w:sz w:val="22"/>
          <w:szCs w:val="22"/>
        </w:rPr>
        <w:br/>
        <w:t>2.       First tier Bullet #2:</w:t>
      </w:r>
      <w:r w:rsidRPr="00974CBE">
        <w:rPr>
          <w:rFonts w:ascii="Arial" w:hAnsi="Arial" w:cs="Arial"/>
          <w:color w:val="000000"/>
          <w:sz w:val="22"/>
          <w:szCs w:val="22"/>
        </w:rPr>
        <w:br/>
        <w:t xml:space="preserve">            •        </w:t>
      </w:r>
      <w:proofErr w:type="spellStart"/>
      <w:r w:rsidRPr="00974CBE">
        <w:rPr>
          <w:rFonts w:ascii="Arial" w:hAnsi="Arial" w:cs="Arial"/>
          <w:color w:val="000000"/>
          <w:sz w:val="22"/>
          <w:szCs w:val="22"/>
        </w:rPr>
        <w:t>Subbullet</w:t>
      </w:r>
      <w:proofErr w:type="spellEnd"/>
      <w:r w:rsidRPr="00974CBE">
        <w:rPr>
          <w:rFonts w:ascii="Arial" w:hAnsi="Arial" w:cs="Arial"/>
          <w:color w:val="000000"/>
          <w:sz w:val="22"/>
          <w:szCs w:val="22"/>
        </w:rPr>
        <w:t xml:space="preserve"> #2—</w:t>
      </w:r>
      <w:proofErr w:type="gramStart"/>
      <w:r w:rsidRPr="00974CBE">
        <w:rPr>
          <w:rFonts w:ascii="Arial" w:hAnsi="Arial" w:cs="Arial"/>
          <w:color w:val="000000"/>
          <w:sz w:val="22"/>
          <w:szCs w:val="22"/>
        </w:rPr>
        <w:t>revise</w:t>
      </w:r>
      <w:proofErr w:type="gramEnd"/>
      <w:r w:rsidRPr="00974CBE">
        <w:rPr>
          <w:rFonts w:ascii="Arial" w:hAnsi="Arial" w:cs="Arial"/>
          <w:color w:val="000000"/>
          <w:sz w:val="22"/>
          <w:szCs w:val="22"/>
        </w:rPr>
        <w:t xml:space="preserve"> to read:  “Gloves and other non-hazardous solid can be added before sealing.”</w:t>
      </w:r>
      <w:r w:rsidRPr="00974CBE">
        <w:rPr>
          <w:rFonts w:ascii="Arial" w:hAnsi="Arial" w:cs="Arial"/>
          <w:color w:val="000000"/>
          <w:sz w:val="22"/>
          <w:szCs w:val="22"/>
        </w:rPr>
        <w:br/>
        <w:t xml:space="preserve">            •        </w:t>
      </w:r>
      <w:proofErr w:type="spellStart"/>
      <w:r w:rsidRPr="00974CBE">
        <w:rPr>
          <w:rFonts w:ascii="Arial" w:hAnsi="Arial" w:cs="Arial"/>
          <w:color w:val="000000"/>
          <w:sz w:val="22"/>
          <w:szCs w:val="22"/>
        </w:rPr>
        <w:t>Subbullet</w:t>
      </w:r>
      <w:proofErr w:type="spellEnd"/>
      <w:r w:rsidRPr="00974CBE">
        <w:rPr>
          <w:rFonts w:ascii="Arial" w:hAnsi="Arial" w:cs="Arial"/>
          <w:color w:val="000000"/>
          <w:sz w:val="22"/>
          <w:szCs w:val="22"/>
        </w:rPr>
        <w:t xml:space="preserve"> #4 regarding storage of containers should be moved to be first tier bullet #4, for logic purposes;    </w:t>
      </w:r>
      <w:r w:rsidRPr="00974CBE">
        <w:rPr>
          <w:rFonts w:ascii="Arial" w:hAnsi="Arial" w:cs="Arial"/>
          <w:color w:val="000000"/>
          <w:sz w:val="22"/>
          <w:szCs w:val="22"/>
        </w:rPr>
        <w:br/>
        <w:t xml:space="preserve">            •        </w:t>
      </w:r>
      <w:proofErr w:type="spellStart"/>
      <w:r w:rsidRPr="00974CBE">
        <w:rPr>
          <w:rFonts w:ascii="Arial" w:hAnsi="Arial" w:cs="Arial"/>
          <w:color w:val="000000"/>
          <w:sz w:val="22"/>
          <w:szCs w:val="22"/>
        </w:rPr>
        <w:t>Subbullet</w:t>
      </w:r>
      <w:proofErr w:type="spellEnd"/>
      <w:r w:rsidRPr="00974CBE">
        <w:rPr>
          <w:rFonts w:ascii="Arial" w:hAnsi="Arial" w:cs="Arial"/>
          <w:color w:val="000000"/>
          <w:sz w:val="22"/>
          <w:szCs w:val="22"/>
        </w:rPr>
        <w:t xml:space="preserve"> #5—for better grammar and clarity, </w:t>
      </w:r>
      <w:r w:rsidR="003E14DC">
        <w:rPr>
          <w:rFonts w:ascii="Arial" w:hAnsi="Arial" w:cs="Arial"/>
          <w:color w:val="000000"/>
          <w:sz w:val="22"/>
          <w:szCs w:val="22"/>
        </w:rPr>
        <w:t xml:space="preserve">NH </w:t>
      </w:r>
      <w:r w:rsidRPr="00974CBE">
        <w:rPr>
          <w:rFonts w:ascii="Arial" w:hAnsi="Arial" w:cs="Arial"/>
          <w:color w:val="000000"/>
          <w:sz w:val="22"/>
          <w:szCs w:val="22"/>
        </w:rPr>
        <w:t>DES suggests revising to read:  “For accumulation containers, each item placed therein must be individually wrapped and placed in the drum.</w:t>
      </w:r>
      <w:r w:rsidRPr="00974CBE">
        <w:rPr>
          <w:rFonts w:ascii="Arial" w:hAnsi="Arial" w:cs="Arial"/>
          <w:color w:val="000000"/>
          <w:sz w:val="22"/>
          <w:szCs w:val="22"/>
        </w:rPr>
        <w:br/>
        <w:t>3.       First tier bullet #3—</w:t>
      </w:r>
      <w:proofErr w:type="gramStart"/>
      <w:r w:rsidRPr="00974CBE">
        <w:rPr>
          <w:rFonts w:ascii="Arial" w:hAnsi="Arial" w:cs="Arial"/>
          <w:color w:val="000000"/>
          <w:sz w:val="22"/>
          <w:szCs w:val="22"/>
        </w:rPr>
        <w:t>revise</w:t>
      </w:r>
      <w:proofErr w:type="gramEnd"/>
      <w:r w:rsidRPr="00974CBE">
        <w:rPr>
          <w:rFonts w:ascii="Arial" w:hAnsi="Arial" w:cs="Arial"/>
          <w:color w:val="000000"/>
          <w:sz w:val="22"/>
          <w:szCs w:val="22"/>
        </w:rPr>
        <w:t xml:space="preserve"> to read:  “Mark of label the outer most container with the following information:”</w:t>
      </w:r>
      <w:r w:rsidRPr="00974CBE">
        <w:rPr>
          <w:rFonts w:ascii="Arial" w:hAnsi="Arial" w:cs="Arial"/>
          <w:color w:val="000000"/>
          <w:sz w:val="22"/>
          <w:szCs w:val="22"/>
        </w:rPr>
        <w:br/>
      </w:r>
      <w:r w:rsidRPr="00974CBE">
        <w:rPr>
          <w:rFonts w:ascii="Arial" w:hAnsi="Arial" w:cs="Arial"/>
          <w:color w:val="000000"/>
          <w:sz w:val="22"/>
          <w:szCs w:val="22"/>
        </w:rPr>
        <w:lastRenderedPageBreak/>
        <w:t>4.       First tier bullet #4---the “company-approved disposal facility” must be properly permitted to receive the asbestos. Additionally, in N</w:t>
      </w:r>
      <w:r w:rsidR="003E14DC">
        <w:rPr>
          <w:rFonts w:ascii="Arial" w:hAnsi="Arial" w:cs="Arial"/>
          <w:color w:val="000000"/>
          <w:sz w:val="22"/>
          <w:szCs w:val="22"/>
        </w:rPr>
        <w:t xml:space="preserve">ew </w:t>
      </w:r>
      <w:r w:rsidRPr="00974CBE">
        <w:rPr>
          <w:rFonts w:ascii="Arial" w:hAnsi="Arial" w:cs="Arial"/>
          <w:color w:val="000000"/>
          <w:sz w:val="22"/>
          <w:szCs w:val="22"/>
        </w:rPr>
        <w:t>H</w:t>
      </w:r>
      <w:r w:rsidR="003E14DC">
        <w:rPr>
          <w:rFonts w:ascii="Arial" w:hAnsi="Arial" w:cs="Arial"/>
          <w:color w:val="000000"/>
          <w:sz w:val="22"/>
          <w:szCs w:val="22"/>
        </w:rPr>
        <w:t>ampshire</w:t>
      </w:r>
      <w:r w:rsidRPr="00974CBE">
        <w:rPr>
          <w:rFonts w:ascii="Arial" w:hAnsi="Arial" w:cs="Arial"/>
          <w:color w:val="000000"/>
          <w:sz w:val="22"/>
          <w:szCs w:val="22"/>
        </w:rPr>
        <w:t>, prior to shipping asbestos waste to a landfill, the landfill must be notified of the pending delivery.</w:t>
      </w:r>
      <w:r w:rsidRPr="00974CBE">
        <w:rPr>
          <w:rFonts w:ascii="Arial" w:hAnsi="Arial" w:cs="Arial"/>
          <w:color w:val="000000"/>
          <w:sz w:val="22"/>
          <w:szCs w:val="22"/>
        </w:rPr>
        <w:br/>
        <w:t xml:space="preserve">5.       First tier bullet #5, allowing asbestos pipe to be sold or transported to scrap dealers or individual buyers---this is not allowed in New Hampshire.  </w:t>
      </w:r>
      <w:proofErr w:type="spellStart"/>
      <w:r w:rsidRPr="00974CBE">
        <w:rPr>
          <w:rFonts w:ascii="Arial" w:hAnsi="Arial" w:cs="Arial"/>
          <w:color w:val="000000"/>
          <w:sz w:val="22"/>
          <w:szCs w:val="22"/>
        </w:rPr>
        <w:t>Env-Sw</w:t>
      </w:r>
      <w:proofErr w:type="spellEnd"/>
      <w:r w:rsidRPr="00974CBE">
        <w:rPr>
          <w:rFonts w:ascii="Arial" w:hAnsi="Arial" w:cs="Arial"/>
          <w:color w:val="000000"/>
          <w:sz w:val="22"/>
          <w:szCs w:val="22"/>
        </w:rPr>
        <w:t xml:space="preserve"> 901.05 prohibits reuse of asbestos waste.</w:t>
      </w:r>
      <w:r w:rsidRPr="00974CBE">
        <w:rPr>
          <w:rFonts w:ascii="Arial" w:hAnsi="Arial" w:cs="Arial"/>
          <w:color w:val="000000"/>
          <w:sz w:val="22"/>
          <w:szCs w:val="22"/>
        </w:rPr>
        <w:br/>
        <w:t xml:space="preserve">6.       First tier bullet #6, </w:t>
      </w:r>
      <w:proofErr w:type="spellStart"/>
      <w:r w:rsidRPr="00974CBE">
        <w:rPr>
          <w:rFonts w:ascii="Arial" w:hAnsi="Arial" w:cs="Arial"/>
          <w:color w:val="000000"/>
          <w:sz w:val="22"/>
          <w:szCs w:val="22"/>
        </w:rPr>
        <w:t>subbullet</w:t>
      </w:r>
      <w:proofErr w:type="spellEnd"/>
      <w:r w:rsidRPr="00974CBE">
        <w:rPr>
          <w:rFonts w:ascii="Arial" w:hAnsi="Arial" w:cs="Arial"/>
          <w:color w:val="000000"/>
          <w:sz w:val="22"/>
          <w:szCs w:val="22"/>
        </w:rPr>
        <w:t xml:space="preserve"> #4, referencing use of a “manifest”---a manifest is not required.  The correct term is “asbestos shipping papers”.</w:t>
      </w:r>
      <w:r w:rsidRPr="00974CBE">
        <w:rPr>
          <w:rFonts w:ascii="Arial" w:hAnsi="Arial" w:cs="Arial"/>
          <w:color w:val="000000"/>
          <w:sz w:val="22"/>
          <w:szCs w:val="22"/>
        </w:rPr>
        <w:br/>
        <w:t>7.       Transportation vehicles must be placarded.</w:t>
      </w:r>
      <w:r w:rsidRPr="00974CBE">
        <w:rPr>
          <w:rFonts w:ascii="Arial" w:hAnsi="Arial" w:cs="Arial"/>
          <w:color w:val="000000"/>
          <w:sz w:val="22"/>
          <w:szCs w:val="22"/>
        </w:rPr>
        <w:br/>
        <w:t xml:space="preserve">             vii.      Page M- 28 Section 4.7 Unanticipated Discovery of Contamination Plan and Attachment M7.  </w:t>
      </w:r>
      <w:r w:rsidRPr="00974CBE">
        <w:rPr>
          <w:rFonts w:ascii="Arial" w:hAnsi="Arial" w:cs="Arial"/>
          <w:color w:val="000000"/>
          <w:sz w:val="22"/>
          <w:szCs w:val="22"/>
        </w:rPr>
        <w:br/>
        <w:t>1.       The plan deals with management of contamination that is discovered during excavation activities for the pipeline and not contaminated wastes/materials generated by the actual construction of the pipelines and appurtenances.</w:t>
      </w:r>
      <w:r w:rsidRPr="00974CBE">
        <w:rPr>
          <w:rFonts w:ascii="Arial" w:hAnsi="Arial" w:cs="Arial"/>
          <w:color w:val="000000"/>
          <w:sz w:val="22"/>
          <w:szCs w:val="22"/>
        </w:rPr>
        <w:br/>
        <w:t>2.       The report states that known hazardo</w:t>
      </w:r>
      <w:r w:rsidR="003E14DC">
        <w:rPr>
          <w:rFonts w:ascii="Arial" w:hAnsi="Arial" w:cs="Arial"/>
          <w:color w:val="000000"/>
          <w:sz w:val="22"/>
          <w:szCs w:val="22"/>
        </w:rPr>
        <w:t>us waste sites within 0.25 mile</w:t>
      </w:r>
      <w:r w:rsidRPr="00974CBE">
        <w:rPr>
          <w:rFonts w:ascii="Arial" w:hAnsi="Arial" w:cs="Arial"/>
          <w:color w:val="000000"/>
          <w:sz w:val="22"/>
          <w:szCs w:val="22"/>
        </w:rPr>
        <w:t xml:space="preserve"> of the project were identified (Table M7-A-1 and Figure 2.1-3, sheet 14 of 28 thru sheet 18-28).  The sites identified are from</w:t>
      </w:r>
      <w:r w:rsidR="003E14DC">
        <w:rPr>
          <w:rFonts w:ascii="Arial" w:hAnsi="Arial" w:cs="Arial"/>
          <w:color w:val="000000"/>
          <w:sz w:val="22"/>
          <w:szCs w:val="22"/>
        </w:rPr>
        <w:t xml:space="preserve"> NH</w:t>
      </w:r>
      <w:r w:rsidRPr="00974CBE">
        <w:rPr>
          <w:rFonts w:ascii="Arial" w:hAnsi="Arial" w:cs="Arial"/>
          <w:color w:val="000000"/>
          <w:sz w:val="22"/>
          <w:szCs w:val="22"/>
        </w:rPr>
        <w:t xml:space="preserve"> DES Site Remediation and Groundwater Hazardous Inventory and include a wide range of sites that are known to currently have contamination or had contamination in the past.  DES recommends that table and figure also include known asbestos disposal sites, particularly prevalent in the Nashua and Hudson area where there are numerous waste asbestos disposal sites associated with the former Johns Manville manufacturing plant.  </w:t>
      </w:r>
      <w:r w:rsidRPr="00974CBE">
        <w:rPr>
          <w:rFonts w:ascii="Arial" w:hAnsi="Arial" w:cs="Arial"/>
          <w:color w:val="000000"/>
          <w:sz w:val="22"/>
          <w:szCs w:val="22"/>
        </w:rPr>
        <w:br/>
        <w:t xml:space="preserve">3.       Several sites were identified relatively close to the pipeline.  DES recommends a more detailed analysis of the proposed construction (e.g., depth of construction, need to dewater) near those sites and consideration be given to performing some pre-construction environmental assessment to better analyze whether any contaminated materials (wastes, soil or groundwater) would likely be encountered during the construction activities.  And this would apply </w:t>
      </w:r>
      <w:r w:rsidR="003E14DC">
        <w:rPr>
          <w:rFonts w:ascii="Arial" w:hAnsi="Arial" w:cs="Arial"/>
          <w:color w:val="000000"/>
          <w:sz w:val="22"/>
          <w:szCs w:val="22"/>
        </w:rPr>
        <w:t xml:space="preserve">to the Nashua and Hudson area, </w:t>
      </w:r>
      <w:r w:rsidRPr="00974CBE">
        <w:rPr>
          <w:rFonts w:ascii="Arial" w:hAnsi="Arial" w:cs="Arial"/>
          <w:color w:val="000000"/>
          <w:sz w:val="22"/>
          <w:szCs w:val="22"/>
        </w:rPr>
        <w:t>where there are numerous asbestos disposal sites and it is common to encounter asbestos wastes during construction</w:t>
      </w:r>
      <w:r w:rsidRPr="00974CBE">
        <w:rPr>
          <w:rFonts w:ascii="Arial" w:hAnsi="Arial" w:cs="Arial"/>
          <w:color w:val="000000"/>
          <w:sz w:val="22"/>
          <w:szCs w:val="22"/>
        </w:rPr>
        <w:br/>
        <w:t>4.       As mentioned in a comment above DES included link to a fact sheet outlining the requirements for reporting contamination (oil and hazardous waste).</w:t>
      </w:r>
      <w:r w:rsidRPr="00974CBE">
        <w:rPr>
          <w:rFonts w:ascii="Arial" w:hAnsi="Arial" w:cs="Arial"/>
          <w:color w:val="000000"/>
          <w:sz w:val="22"/>
          <w:szCs w:val="22"/>
        </w:rPr>
        <w:br/>
        <w:t xml:space="preserve">5.       DES request more detailed information on the field screening procedures that will be used.  Soil and groundwater with odors or discoloration should be sampled.  Liquids other than water should be sampled.  The field screening methods (such as photoionization detector (PID)) should be specified.  DES also requests a list/table of </w:t>
      </w:r>
      <w:proofErr w:type="spellStart"/>
      <w:r w:rsidRPr="00974CBE">
        <w:rPr>
          <w:rFonts w:ascii="Arial" w:hAnsi="Arial" w:cs="Arial"/>
          <w:color w:val="000000"/>
          <w:sz w:val="22"/>
          <w:szCs w:val="22"/>
        </w:rPr>
        <w:t>analytes</w:t>
      </w:r>
      <w:proofErr w:type="spellEnd"/>
      <w:r w:rsidRPr="00974CBE">
        <w:rPr>
          <w:rFonts w:ascii="Arial" w:hAnsi="Arial" w:cs="Arial"/>
          <w:color w:val="000000"/>
          <w:sz w:val="22"/>
          <w:szCs w:val="22"/>
        </w:rPr>
        <w:t xml:space="preserve"> (e.g. VOC, SVOCs, RCRA metals, TPH, PCBs, pesticides etc.), with their respective analytical methods, that will be sampled should unanticipated/unknown contamination be discovered.  DES recommends that the qualified professional doing the assessment and sampling of materials suspected of being contaminated be a professional engineer or professional geologist licensed in New Hampshire.</w:t>
      </w:r>
      <w:r w:rsidRPr="00974CBE">
        <w:rPr>
          <w:rFonts w:ascii="Arial" w:hAnsi="Arial" w:cs="Arial"/>
          <w:color w:val="000000"/>
          <w:sz w:val="22"/>
          <w:szCs w:val="22"/>
        </w:rPr>
        <w:br/>
        <w:t xml:space="preserve">6.       If soil or groundwater contamination is detected above the standards contained in </w:t>
      </w:r>
      <w:proofErr w:type="spellStart"/>
      <w:r w:rsidRPr="00974CBE">
        <w:rPr>
          <w:rFonts w:ascii="Arial" w:hAnsi="Arial" w:cs="Arial"/>
          <w:color w:val="000000"/>
          <w:sz w:val="22"/>
          <w:szCs w:val="22"/>
        </w:rPr>
        <w:t>Env</w:t>
      </w:r>
      <w:proofErr w:type="spellEnd"/>
      <w:r w:rsidRPr="00974CBE">
        <w:rPr>
          <w:rFonts w:ascii="Arial" w:hAnsi="Arial" w:cs="Arial"/>
          <w:color w:val="000000"/>
          <w:sz w:val="22"/>
          <w:szCs w:val="22"/>
        </w:rPr>
        <w:t>-Or 600 Contaminated Site Management Rules, the requirements of those rules shall apply to the investigation and remediation of the contamination.</w:t>
      </w:r>
      <w:r w:rsidRPr="00974CBE">
        <w:rPr>
          <w:rFonts w:ascii="Arial" w:hAnsi="Arial" w:cs="Arial"/>
          <w:color w:val="000000"/>
          <w:sz w:val="22"/>
          <w:szCs w:val="22"/>
        </w:rPr>
        <w:br/>
        <w:t>7.       DES recommends the preparation of a materials management plan to deal with different categories of contaminated materials:</w:t>
      </w:r>
      <w:r w:rsidRPr="00974CBE">
        <w:rPr>
          <w:rFonts w:ascii="Arial" w:hAnsi="Arial" w:cs="Arial"/>
          <w:color w:val="000000"/>
          <w:sz w:val="22"/>
          <w:szCs w:val="22"/>
        </w:rPr>
        <w:br/>
        <w:t xml:space="preserve">     •        Materials that must be managed as a hazardous waste.</w:t>
      </w:r>
      <w:r w:rsidRPr="00974CBE">
        <w:rPr>
          <w:rFonts w:ascii="Arial" w:hAnsi="Arial" w:cs="Arial"/>
          <w:color w:val="000000"/>
          <w:sz w:val="22"/>
          <w:szCs w:val="22"/>
        </w:rPr>
        <w:br/>
        <w:t xml:space="preserve">     •        Contaminated groundwater (exceeds Ambient Groundwater Quality Standards (AGQS) encountered during pipeline construction.  The options are off-site disposal at an approved </w:t>
      </w:r>
      <w:r w:rsidRPr="00974CBE">
        <w:rPr>
          <w:rFonts w:ascii="Arial" w:hAnsi="Arial" w:cs="Arial"/>
          <w:color w:val="000000"/>
          <w:sz w:val="22"/>
          <w:szCs w:val="22"/>
        </w:rPr>
        <w:lastRenderedPageBreak/>
        <w:t>facility, temporary groundwater discharge permit, USEPA remediation general permit, treatment under an approved remedial action plan, and discharge to a wastewater treatment plant if allowed.</w:t>
      </w:r>
      <w:r w:rsidRPr="00974CBE">
        <w:rPr>
          <w:rFonts w:ascii="Arial" w:hAnsi="Arial" w:cs="Arial"/>
          <w:color w:val="000000"/>
          <w:sz w:val="22"/>
          <w:szCs w:val="22"/>
        </w:rPr>
        <w:br/>
        <w:t xml:space="preserve">      •        Non-hazardous contaminated soil.</w:t>
      </w:r>
      <w:r w:rsidRPr="00974CBE">
        <w:rPr>
          <w:rFonts w:ascii="Arial" w:hAnsi="Arial" w:cs="Arial"/>
          <w:color w:val="000000"/>
          <w:sz w:val="22"/>
          <w:szCs w:val="22"/>
        </w:rPr>
        <w:br/>
        <w:t xml:space="preserve">      •        Miscellaneous solid waste such as trash, mattresses, demolition debris.</w:t>
      </w:r>
      <w:r w:rsidRPr="00974CBE">
        <w:rPr>
          <w:rFonts w:ascii="Arial" w:hAnsi="Arial" w:cs="Arial"/>
          <w:color w:val="000000"/>
          <w:sz w:val="22"/>
          <w:szCs w:val="22"/>
        </w:rPr>
        <w:br/>
        <w:t xml:space="preserve">      •        Mildly contaminated soil/urban fill such as soil that typically contains low concentrations of contaminants (e.g., metals and </w:t>
      </w:r>
      <w:proofErr w:type="spellStart"/>
      <w:r w:rsidRPr="00974CBE">
        <w:rPr>
          <w:rFonts w:ascii="Arial" w:hAnsi="Arial" w:cs="Arial"/>
          <w:color w:val="000000"/>
          <w:sz w:val="22"/>
          <w:szCs w:val="22"/>
        </w:rPr>
        <w:t>polyaromatic</w:t>
      </w:r>
      <w:proofErr w:type="spellEnd"/>
      <w:r w:rsidRPr="00974CBE">
        <w:rPr>
          <w:rFonts w:ascii="Arial" w:hAnsi="Arial" w:cs="Arial"/>
          <w:color w:val="000000"/>
          <w:sz w:val="22"/>
          <w:szCs w:val="22"/>
        </w:rPr>
        <w:t xml:space="preserve"> hydrocarbons) and meets the definition of “background” per </w:t>
      </w:r>
      <w:proofErr w:type="spellStart"/>
      <w:r w:rsidRPr="00974CBE">
        <w:rPr>
          <w:rFonts w:ascii="Arial" w:hAnsi="Arial" w:cs="Arial"/>
          <w:color w:val="000000"/>
          <w:sz w:val="22"/>
          <w:szCs w:val="22"/>
        </w:rPr>
        <w:t>Env</w:t>
      </w:r>
      <w:proofErr w:type="spellEnd"/>
      <w:r w:rsidRPr="00974CBE">
        <w:rPr>
          <w:rFonts w:ascii="Arial" w:hAnsi="Arial" w:cs="Arial"/>
          <w:color w:val="000000"/>
          <w:sz w:val="22"/>
          <w:szCs w:val="22"/>
        </w:rPr>
        <w:t>-Or 602.03.</w:t>
      </w:r>
      <w:r w:rsidRPr="00974CBE">
        <w:rPr>
          <w:rFonts w:ascii="Arial" w:hAnsi="Arial" w:cs="Arial"/>
          <w:color w:val="000000"/>
          <w:sz w:val="22"/>
          <w:szCs w:val="22"/>
        </w:rPr>
        <w:br/>
        <w:t xml:space="preserve">      •        TSCA regulated materials (PCBs).</w:t>
      </w:r>
    </w:p>
    <w:p w:rsidR="008A360D" w:rsidRPr="008D0BE3" w:rsidRDefault="008A360D" w:rsidP="008A360D">
      <w:pPr>
        <w:jc w:val="both"/>
        <w:rPr>
          <w:rFonts w:ascii="Arial" w:hAnsi="Arial" w:cs="Arial"/>
          <w:b/>
          <w:color w:val="000000"/>
          <w:sz w:val="28"/>
          <w:szCs w:val="28"/>
        </w:rPr>
      </w:pPr>
    </w:p>
    <w:p w:rsidR="00A56569" w:rsidRPr="008D0BE3" w:rsidRDefault="008D0BE3" w:rsidP="008D0BE3">
      <w:pPr>
        <w:jc w:val="both"/>
        <w:rPr>
          <w:rFonts w:ascii="Arial" w:hAnsi="Arial" w:cs="Arial"/>
          <w:b/>
          <w:color w:val="0000FF"/>
          <w:sz w:val="28"/>
          <w:szCs w:val="28"/>
        </w:rPr>
      </w:pPr>
      <w:r w:rsidRPr="008D0BE3">
        <w:rPr>
          <w:rFonts w:ascii="Arial" w:hAnsi="Arial" w:cs="Arial"/>
          <w:b/>
          <w:color w:val="0000FF"/>
          <w:sz w:val="28"/>
          <w:szCs w:val="28"/>
        </w:rPr>
        <w:t xml:space="preserve">4. </w:t>
      </w:r>
      <w:r w:rsidR="008A360D" w:rsidRPr="008D0BE3">
        <w:rPr>
          <w:rFonts w:ascii="Arial" w:hAnsi="Arial" w:cs="Arial"/>
          <w:b/>
          <w:color w:val="0000FF"/>
          <w:sz w:val="28"/>
          <w:szCs w:val="28"/>
        </w:rPr>
        <w:t xml:space="preserve"> </w:t>
      </w:r>
      <w:r w:rsidR="002B47E0" w:rsidRPr="008D0BE3">
        <w:rPr>
          <w:rFonts w:ascii="Arial" w:hAnsi="Arial" w:cs="Arial"/>
          <w:b/>
          <w:color w:val="0000FF"/>
          <w:sz w:val="28"/>
          <w:szCs w:val="28"/>
        </w:rPr>
        <w:t>Air Resources Division</w:t>
      </w:r>
    </w:p>
    <w:p w:rsidR="00A56569" w:rsidRPr="008D0BE3" w:rsidRDefault="00A56569" w:rsidP="004A4912">
      <w:pPr>
        <w:jc w:val="both"/>
        <w:rPr>
          <w:rFonts w:ascii="Arial" w:hAnsi="Arial" w:cs="Arial"/>
          <w:b/>
          <w:color w:val="0070C0"/>
          <w:sz w:val="28"/>
          <w:szCs w:val="28"/>
        </w:rPr>
      </w:pPr>
    </w:p>
    <w:p w:rsidR="008A360D" w:rsidRPr="00974CBE" w:rsidRDefault="008A360D" w:rsidP="008A360D">
      <w:pPr>
        <w:jc w:val="both"/>
        <w:rPr>
          <w:rFonts w:ascii="Arial" w:hAnsi="Arial" w:cs="Arial"/>
          <w:color w:val="000000"/>
          <w:sz w:val="22"/>
          <w:szCs w:val="22"/>
        </w:rPr>
      </w:pPr>
      <w:r w:rsidRPr="00974CBE">
        <w:rPr>
          <w:rFonts w:ascii="Arial" w:hAnsi="Arial" w:cs="Arial"/>
          <w:color w:val="000000"/>
          <w:sz w:val="22"/>
          <w:szCs w:val="22"/>
        </w:rPr>
        <w:t>Resource Report 9, Section 9.1.1.2, Table 9.1.7, p.9-7 shows air quality monitoring data, but does not specify the monitoring period from which these data were taken.  The report should indicate the monitoring period for the data.</w:t>
      </w:r>
    </w:p>
    <w:p w:rsidR="001E16CF" w:rsidRPr="00974CBE" w:rsidRDefault="001E16CF" w:rsidP="004A4912">
      <w:pPr>
        <w:jc w:val="both"/>
        <w:rPr>
          <w:rFonts w:ascii="Arial" w:hAnsi="Arial" w:cs="Arial"/>
          <w:b/>
          <w:color w:val="000000"/>
          <w:sz w:val="22"/>
          <w:szCs w:val="22"/>
        </w:rPr>
      </w:pPr>
    </w:p>
    <w:p w:rsidR="006D5AC3" w:rsidRPr="00974CBE" w:rsidRDefault="006D5AC3" w:rsidP="006D5AC3">
      <w:pPr>
        <w:jc w:val="both"/>
        <w:rPr>
          <w:rFonts w:ascii="Arial" w:hAnsi="Arial" w:cs="Arial"/>
          <w:i/>
          <w:iCs/>
          <w:color w:val="000000"/>
          <w:sz w:val="22"/>
          <w:szCs w:val="22"/>
        </w:rPr>
      </w:pPr>
      <w:r w:rsidRPr="00974CBE">
        <w:rPr>
          <w:rFonts w:ascii="Arial" w:hAnsi="Arial" w:cs="Arial"/>
          <w:color w:val="000000"/>
          <w:sz w:val="22"/>
          <w:szCs w:val="22"/>
        </w:rPr>
        <w:t>Resource Report 9, Attachment 9b -Emissions Calculations, Footnote 15, repeated on multiple pages throughout.  Footnote 15 cites the 2007 IPCC report values for GHG emissions as</w:t>
      </w:r>
      <w:r w:rsidRPr="00974CBE">
        <w:rPr>
          <w:rFonts w:ascii="Arial" w:hAnsi="Arial" w:cs="Arial"/>
          <w:i/>
          <w:iCs/>
          <w:color w:val="000000"/>
          <w:sz w:val="22"/>
          <w:szCs w:val="22"/>
        </w:rPr>
        <w:t xml:space="preserve"> Table 2.14 of Climate Change 2007: The Physical Science Basis. Contribution of Working Group I to the Fourth Assessment Report of the IPCC - CO2 = 1, CH4 = 25, N2O = 298</w:t>
      </w:r>
    </w:p>
    <w:p w:rsidR="006D5AC3" w:rsidRPr="00974CBE" w:rsidRDefault="006D5AC3" w:rsidP="006D5AC3">
      <w:pPr>
        <w:jc w:val="both"/>
        <w:rPr>
          <w:rFonts w:ascii="Arial" w:hAnsi="Arial" w:cs="Arial"/>
          <w:color w:val="000000"/>
          <w:sz w:val="22"/>
          <w:szCs w:val="22"/>
        </w:rPr>
      </w:pPr>
      <w:r w:rsidRPr="00974CBE">
        <w:rPr>
          <w:rFonts w:ascii="Arial" w:hAnsi="Arial" w:cs="Arial"/>
          <w:i/>
          <w:iCs/>
          <w:color w:val="000000"/>
          <w:sz w:val="22"/>
          <w:szCs w:val="22"/>
        </w:rPr>
        <w:br/>
      </w:r>
      <w:r w:rsidRPr="00974CBE">
        <w:rPr>
          <w:rFonts w:ascii="Arial" w:hAnsi="Arial" w:cs="Arial"/>
          <w:color w:val="000000"/>
          <w:sz w:val="22"/>
          <w:szCs w:val="22"/>
        </w:rPr>
        <w:t>This report was updated in 2013 and the value for CH4 was increased to 34.  This assessment uses 2013 report values in other places (e.g.</w:t>
      </w:r>
      <w:r w:rsidR="003E14DC">
        <w:rPr>
          <w:rFonts w:ascii="Arial" w:hAnsi="Arial" w:cs="Arial"/>
          <w:color w:val="000000"/>
          <w:sz w:val="22"/>
          <w:szCs w:val="22"/>
        </w:rPr>
        <w:t>,</w:t>
      </w:r>
      <w:r w:rsidRPr="00974CBE">
        <w:rPr>
          <w:rFonts w:ascii="Arial" w:hAnsi="Arial" w:cs="Arial"/>
          <w:color w:val="000000"/>
          <w:sz w:val="22"/>
          <w:szCs w:val="22"/>
        </w:rPr>
        <w:t xml:space="preserve"> Note 8 throughout uses NO2 factors from a 2013 TCR protocol).  The calculations should be updated to use 2013 IPCC values.</w:t>
      </w:r>
    </w:p>
    <w:p w:rsidR="006D5AC3" w:rsidRPr="00974CBE" w:rsidRDefault="006D5AC3" w:rsidP="004A4912">
      <w:pPr>
        <w:jc w:val="both"/>
        <w:rPr>
          <w:rFonts w:ascii="Arial" w:hAnsi="Arial" w:cs="Arial"/>
          <w:b/>
          <w:color w:val="000000"/>
          <w:sz w:val="22"/>
          <w:szCs w:val="22"/>
        </w:rPr>
      </w:pPr>
    </w:p>
    <w:p w:rsidR="006D5AC3" w:rsidRPr="00974CBE" w:rsidRDefault="006D5AC3" w:rsidP="006D5AC3">
      <w:pPr>
        <w:jc w:val="both"/>
        <w:rPr>
          <w:rFonts w:ascii="Arial" w:hAnsi="Arial" w:cs="Arial"/>
          <w:color w:val="000000"/>
          <w:sz w:val="22"/>
          <w:szCs w:val="22"/>
        </w:rPr>
      </w:pPr>
      <w:r w:rsidRPr="00974CBE">
        <w:rPr>
          <w:rFonts w:ascii="Arial" w:hAnsi="Arial" w:cs="Arial"/>
          <w:color w:val="000000"/>
          <w:sz w:val="22"/>
          <w:szCs w:val="22"/>
        </w:rPr>
        <w:t>Resource Report 9, Section 9.1, p. 9-1: The report notes that detailed compressor station emissions are not yet available.  NH</w:t>
      </w:r>
      <w:r w:rsidR="003E14DC">
        <w:rPr>
          <w:rFonts w:ascii="Arial" w:hAnsi="Arial" w:cs="Arial"/>
          <w:color w:val="000000"/>
          <w:sz w:val="22"/>
          <w:szCs w:val="22"/>
        </w:rPr>
        <w:t xml:space="preserve"> </w:t>
      </w:r>
      <w:r w:rsidRPr="00974CBE">
        <w:rPr>
          <w:rFonts w:ascii="Arial" w:hAnsi="Arial" w:cs="Arial"/>
          <w:color w:val="000000"/>
          <w:sz w:val="22"/>
          <w:szCs w:val="22"/>
        </w:rPr>
        <w:t>DES may have additional comments once detailed compressor station emissions are available.</w:t>
      </w:r>
    </w:p>
    <w:p w:rsidR="008A360D" w:rsidRPr="00974CBE" w:rsidRDefault="008A360D" w:rsidP="004A4912">
      <w:pPr>
        <w:jc w:val="both"/>
        <w:rPr>
          <w:rFonts w:ascii="Arial" w:hAnsi="Arial" w:cs="Arial"/>
          <w:b/>
          <w:color w:val="000000"/>
          <w:sz w:val="22"/>
          <w:szCs w:val="22"/>
        </w:rPr>
      </w:pPr>
    </w:p>
    <w:p w:rsidR="006D5AC3" w:rsidRPr="00974CBE" w:rsidRDefault="006D5AC3" w:rsidP="006D5AC3">
      <w:pPr>
        <w:jc w:val="both"/>
        <w:rPr>
          <w:rFonts w:ascii="Arial" w:hAnsi="Arial" w:cs="Arial"/>
          <w:color w:val="000000"/>
          <w:sz w:val="22"/>
          <w:szCs w:val="22"/>
        </w:rPr>
      </w:pPr>
      <w:r w:rsidRPr="00974CBE">
        <w:rPr>
          <w:rFonts w:ascii="Arial" w:hAnsi="Arial" w:cs="Arial"/>
          <w:color w:val="000000"/>
          <w:sz w:val="22"/>
          <w:szCs w:val="22"/>
        </w:rPr>
        <w:t xml:space="preserve">Resource Report 9, Section 9.1, p. 9-2:  </w:t>
      </w:r>
      <w:proofErr w:type="gramStart"/>
      <w:r w:rsidRPr="00974CBE">
        <w:rPr>
          <w:rFonts w:ascii="Arial" w:hAnsi="Arial" w:cs="Arial"/>
          <w:color w:val="000000"/>
          <w:sz w:val="22"/>
          <w:szCs w:val="22"/>
        </w:rPr>
        <w:t>A new</w:t>
      </w:r>
      <w:proofErr w:type="gramEnd"/>
      <w:r w:rsidRPr="00974CBE">
        <w:rPr>
          <w:rFonts w:ascii="Arial" w:hAnsi="Arial" w:cs="Arial"/>
          <w:color w:val="000000"/>
          <w:sz w:val="22"/>
          <w:szCs w:val="22"/>
        </w:rPr>
        <w:t xml:space="preserve"> ozone NAAQS of 140 </w:t>
      </w:r>
      <w:proofErr w:type="spellStart"/>
      <w:r w:rsidRPr="003E14DC">
        <w:rPr>
          <w:rFonts w:ascii="Arial" w:hAnsi="Arial" w:cs="Arial"/>
          <w:i/>
          <w:color w:val="000000"/>
          <w:sz w:val="22"/>
          <w:szCs w:val="22"/>
        </w:rPr>
        <w:t>u</w:t>
      </w:r>
      <w:r w:rsidRPr="00974CBE">
        <w:rPr>
          <w:rFonts w:ascii="Arial" w:hAnsi="Arial" w:cs="Arial"/>
          <w:color w:val="000000"/>
          <w:sz w:val="22"/>
          <w:szCs w:val="22"/>
        </w:rPr>
        <w:t>g</w:t>
      </w:r>
      <w:proofErr w:type="spellEnd"/>
      <w:r w:rsidRPr="00974CBE">
        <w:rPr>
          <w:rFonts w:ascii="Arial" w:hAnsi="Arial" w:cs="Arial"/>
          <w:color w:val="000000"/>
          <w:sz w:val="22"/>
          <w:szCs w:val="22"/>
        </w:rPr>
        <w:t>/m3 announced on 10/1/2015. This new NAAQS should be included in Table 9.1-1.</w:t>
      </w:r>
    </w:p>
    <w:p w:rsidR="00BC6D87" w:rsidRPr="00974CBE" w:rsidRDefault="00BC6D87" w:rsidP="004A4912">
      <w:pPr>
        <w:jc w:val="both"/>
        <w:rPr>
          <w:rFonts w:ascii="Arial" w:hAnsi="Arial" w:cs="Arial"/>
          <w:b/>
          <w:color w:val="000000"/>
          <w:sz w:val="22"/>
          <w:szCs w:val="22"/>
        </w:rPr>
      </w:pPr>
    </w:p>
    <w:p w:rsidR="006D5AC3" w:rsidRPr="00974CBE" w:rsidRDefault="006D5AC3" w:rsidP="006D5AC3">
      <w:pPr>
        <w:jc w:val="both"/>
        <w:rPr>
          <w:rFonts w:ascii="Arial" w:hAnsi="Arial" w:cs="Arial"/>
          <w:color w:val="000000"/>
          <w:sz w:val="22"/>
          <w:szCs w:val="22"/>
        </w:rPr>
      </w:pPr>
      <w:r w:rsidRPr="00974CBE">
        <w:rPr>
          <w:rFonts w:ascii="Arial" w:hAnsi="Arial" w:cs="Arial"/>
          <w:color w:val="000000"/>
          <w:sz w:val="22"/>
          <w:szCs w:val="22"/>
        </w:rPr>
        <w:t>Resource Report 9, Section 9.1, p. 9-3: The report includes a presumptive conclusion that visibility will not be affected at Class I areas due to distance.  Emissions of NOx are cumulative in ammonium nitrate formation.  This conclusion should be revisited with final emissions, considering all new NOx sources.</w:t>
      </w:r>
    </w:p>
    <w:p w:rsidR="006D5AC3" w:rsidRPr="00974CBE" w:rsidRDefault="006D5AC3" w:rsidP="004A4912">
      <w:pPr>
        <w:jc w:val="both"/>
        <w:rPr>
          <w:rFonts w:ascii="Arial" w:hAnsi="Arial" w:cs="Arial"/>
          <w:b/>
          <w:color w:val="000000"/>
          <w:sz w:val="22"/>
          <w:szCs w:val="22"/>
        </w:rPr>
      </w:pPr>
    </w:p>
    <w:p w:rsidR="006D5AC3" w:rsidRPr="00974CBE" w:rsidRDefault="006D5AC3" w:rsidP="006D5AC3">
      <w:pPr>
        <w:jc w:val="both"/>
        <w:rPr>
          <w:rFonts w:ascii="Arial" w:hAnsi="Arial" w:cs="Arial"/>
          <w:color w:val="000000"/>
          <w:sz w:val="22"/>
          <w:szCs w:val="22"/>
        </w:rPr>
      </w:pPr>
      <w:r w:rsidRPr="00974CBE">
        <w:rPr>
          <w:rFonts w:ascii="Arial" w:hAnsi="Arial" w:cs="Arial"/>
          <w:color w:val="000000"/>
          <w:sz w:val="22"/>
          <w:szCs w:val="22"/>
        </w:rPr>
        <w:t>Resource Report 9, Section 9.1.1.2, p. 9-7: Representative monitoring data for NH should use Londonderry data for CO, O3, and SO2.  For PM2.5, use Keene for Cheshire County and Londonderry for remaining portions of affected project area.</w:t>
      </w:r>
    </w:p>
    <w:p w:rsidR="006D5AC3" w:rsidRPr="00974CBE" w:rsidRDefault="006D5AC3" w:rsidP="004A4912">
      <w:pPr>
        <w:jc w:val="both"/>
        <w:rPr>
          <w:rFonts w:ascii="Arial" w:hAnsi="Arial" w:cs="Arial"/>
          <w:b/>
          <w:color w:val="000000"/>
          <w:sz w:val="22"/>
          <w:szCs w:val="22"/>
        </w:rPr>
      </w:pPr>
    </w:p>
    <w:p w:rsidR="006D5AC3" w:rsidRPr="00974CBE" w:rsidRDefault="006D5AC3" w:rsidP="006D5AC3">
      <w:pPr>
        <w:jc w:val="both"/>
        <w:rPr>
          <w:rFonts w:ascii="Arial" w:hAnsi="Arial" w:cs="Arial"/>
          <w:color w:val="000000"/>
          <w:sz w:val="22"/>
          <w:szCs w:val="22"/>
        </w:rPr>
      </w:pPr>
      <w:r w:rsidRPr="00974CBE">
        <w:rPr>
          <w:rFonts w:ascii="Arial" w:hAnsi="Arial" w:cs="Arial"/>
          <w:color w:val="000000"/>
          <w:sz w:val="22"/>
          <w:szCs w:val="22"/>
        </w:rPr>
        <w:t xml:space="preserve">Resource Report 9, Section 9.1.1.2, p. 9-8: Currently, the only pollutant in nonattainment in NH is SO2 (outside project areas as noted).  Ozone is currently in attainment state-wide and in maintenance.  This is expected to continue to be the case with the new ozone NAAQS.  Table on Page 9-13 is correct. </w:t>
      </w:r>
    </w:p>
    <w:p w:rsidR="006D5AC3" w:rsidRPr="00974CBE" w:rsidRDefault="006D5AC3" w:rsidP="004A4912">
      <w:pPr>
        <w:jc w:val="both"/>
        <w:rPr>
          <w:rFonts w:ascii="Arial" w:hAnsi="Arial" w:cs="Arial"/>
          <w:b/>
          <w:color w:val="000000"/>
          <w:sz w:val="22"/>
          <w:szCs w:val="22"/>
        </w:rPr>
      </w:pPr>
    </w:p>
    <w:p w:rsidR="006D5AC3" w:rsidRPr="00974CBE" w:rsidRDefault="006D5AC3" w:rsidP="006D5AC3">
      <w:pPr>
        <w:jc w:val="both"/>
        <w:rPr>
          <w:rFonts w:ascii="Arial" w:hAnsi="Arial" w:cs="Arial"/>
          <w:color w:val="000000"/>
          <w:sz w:val="22"/>
          <w:szCs w:val="22"/>
        </w:rPr>
      </w:pPr>
      <w:r w:rsidRPr="00974CBE">
        <w:rPr>
          <w:rFonts w:ascii="Arial" w:hAnsi="Arial" w:cs="Arial"/>
          <w:color w:val="000000"/>
          <w:sz w:val="22"/>
          <w:szCs w:val="22"/>
        </w:rPr>
        <w:t xml:space="preserve">Resource Report 9, Section 9.1.1.2, p. 9-8 &amp; Section 9.1.2.5, p. 9-18: NH recently updated its nonattainment NSR program.  The nonattainment NSR major source threshold for NOx is now 100 </w:t>
      </w:r>
      <w:proofErr w:type="spellStart"/>
      <w:r w:rsidRPr="00974CBE">
        <w:rPr>
          <w:rFonts w:ascii="Arial" w:hAnsi="Arial" w:cs="Arial"/>
          <w:color w:val="000000"/>
          <w:sz w:val="22"/>
          <w:szCs w:val="22"/>
        </w:rPr>
        <w:t>tpy</w:t>
      </w:r>
      <w:proofErr w:type="spellEnd"/>
      <w:r w:rsidRPr="00974CBE">
        <w:rPr>
          <w:rFonts w:ascii="Arial" w:hAnsi="Arial" w:cs="Arial"/>
          <w:color w:val="000000"/>
          <w:sz w:val="22"/>
          <w:szCs w:val="22"/>
        </w:rPr>
        <w:t xml:space="preserve"> statewide.  While NH is currently classified as attainment for ozone, it is part of the Northeast Ozone Transport Region (OTR).  NH's presence in the OTR requires implementation of nonattainment NSR based on moderate ozone nonattainment thresholds.  This is the source of the 100 </w:t>
      </w:r>
      <w:proofErr w:type="spellStart"/>
      <w:r w:rsidRPr="00974CBE">
        <w:rPr>
          <w:rFonts w:ascii="Arial" w:hAnsi="Arial" w:cs="Arial"/>
          <w:color w:val="000000"/>
          <w:sz w:val="22"/>
          <w:szCs w:val="22"/>
        </w:rPr>
        <w:t>tpy</w:t>
      </w:r>
      <w:proofErr w:type="spellEnd"/>
      <w:r w:rsidRPr="00974CBE">
        <w:rPr>
          <w:rFonts w:ascii="Arial" w:hAnsi="Arial" w:cs="Arial"/>
          <w:color w:val="000000"/>
          <w:sz w:val="22"/>
          <w:szCs w:val="22"/>
        </w:rPr>
        <w:t xml:space="preserve"> NOx nonattainment threshold in NH.   USEPA approved N</w:t>
      </w:r>
      <w:r w:rsidR="003E14DC">
        <w:rPr>
          <w:rFonts w:ascii="Arial" w:hAnsi="Arial" w:cs="Arial"/>
          <w:color w:val="000000"/>
          <w:sz w:val="22"/>
          <w:szCs w:val="22"/>
        </w:rPr>
        <w:t xml:space="preserve">ew </w:t>
      </w:r>
      <w:r w:rsidRPr="00974CBE">
        <w:rPr>
          <w:rFonts w:ascii="Arial" w:hAnsi="Arial" w:cs="Arial"/>
          <w:color w:val="000000"/>
          <w:sz w:val="22"/>
          <w:szCs w:val="22"/>
        </w:rPr>
        <w:t>H</w:t>
      </w:r>
      <w:r w:rsidR="003E14DC">
        <w:rPr>
          <w:rFonts w:ascii="Arial" w:hAnsi="Arial" w:cs="Arial"/>
          <w:color w:val="000000"/>
          <w:sz w:val="22"/>
          <w:szCs w:val="22"/>
        </w:rPr>
        <w:t>ampshire</w:t>
      </w:r>
      <w:r w:rsidRPr="00974CBE">
        <w:rPr>
          <w:rFonts w:ascii="Arial" w:hAnsi="Arial" w:cs="Arial"/>
          <w:color w:val="000000"/>
          <w:sz w:val="22"/>
          <w:szCs w:val="22"/>
        </w:rPr>
        <w:t>'s updated program in September 2015 (see FR Vol 80 P 57722) http://www.gpo.gov/fdsys/pkg/FR-2015-09-25/pdf/2015-23176.pdf.</w:t>
      </w:r>
    </w:p>
    <w:p w:rsidR="006D5AC3" w:rsidRPr="00974CBE" w:rsidRDefault="006D5AC3" w:rsidP="004A4912">
      <w:pPr>
        <w:jc w:val="both"/>
        <w:rPr>
          <w:rFonts w:ascii="Arial" w:hAnsi="Arial" w:cs="Arial"/>
          <w:b/>
          <w:color w:val="000000"/>
          <w:sz w:val="22"/>
          <w:szCs w:val="22"/>
        </w:rPr>
      </w:pPr>
    </w:p>
    <w:p w:rsidR="006D5AC3" w:rsidRPr="00974CBE" w:rsidRDefault="006D5AC3" w:rsidP="006D5AC3">
      <w:pPr>
        <w:jc w:val="both"/>
        <w:rPr>
          <w:rFonts w:ascii="Arial" w:hAnsi="Arial" w:cs="Arial"/>
          <w:color w:val="000000"/>
          <w:sz w:val="22"/>
          <w:szCs w:val="22"/>
        </w:rPr>
      </w:pPr>
      <w:r w:rsidRPr="00974CBE">
        <w:rPr>
          <w:rFonts w:ascii="Arial" w:hAnsi="Arial" w:cs="Arial"/>
          <w:color w:val="000000"/>
          <w:sz w:val="22"/>
          <w:szCs w:val="22"/>
        </w:rPr>
        <w:t>Resource Report 9, General comment:  Cumulative in-state and upwind emissions of NOx and PM2.5 are of air pollution transport concern for ozone and regional haze in the Northeast, especially during the summer ozone season.</w:t>
      </w:r>
    </w:p>
    <w:p w:rsidR="006D5AC3" w:rsidRPr="00974CBE" w:rsidRDefault="006D5AC3" w:rsidP="004A4912">
      <w:pPr>
        <w:jc w:val="both"/>
        <w:rPr>
          <w:rFonts w:ascii="Arial" w:hAnsi="Arial" w:cs="Arial"/>
          <w:b/>
          <w:color w:val="000000"/>
          <w:sz w:val="22"/>
          <w:szCs w:val="22"/>
        </w:rPr>
      </w:pPr>
    </w:p>
    <w:p w:rsidR="006D5AC3" w:rsidRPr="00974CBE" w:rsidRDefault="006D5AC3" w:rsidP="006D5AC3">
      <w:pPr>
        <w:jc w:val="both"/>
        <w:rPr>
          <w:rFonts w:ascii="Arial" w:hAnsi="Arial" w:cs="Arial"/>
          <w:color w:val="000000"/>
          <w:sz w:val="22"/>
          <w:szCs w:val="22"/>
        </w:rPr>
      </w:pPr>
      <w:r w:rsidRPr="00974CBE">
        <w:rPr>
          <w:rFonts w:ascii="Arial" w:hAnsi="Arial" w:cs="Arial"/>
          <w:color w:val="000000"/>
          <w:sz w:val="22"/>
          <w:szCs w:val="22"/>
        </w:rPr>
        <w:t>Resource Report 9, Attachment 9b -Emissions Calculations, p. 71-93.  NOTE 4 references use of The Climate Registry General Reporting Protocol as the source for the HAP emissions factors, but does not say which version of the protocol these factors are from.  The most recent version of the protocol should be used and cited.</w:t>
      </w:r>
    </w:p>
    <w:p w:rsidR="006D5AC3" w:rsidRPr="00974CBE" w:rsidRDefault="006D5AC3" w:rsidP="004A4912">
      <w:pPr>
        <w:jc w:val="both"/>
        <w:rPr>
          <w:rFonts w:ascii="Arial" w:hAnsi="Arial" w:cs="Arial"/>
          <w:b/>
          <w:color w:val="000000"/>
          <w:sz w:val="22"/>
          <w:szCs w:val="22"/>
        </w:rPr>
      </w:pPr>
    </w:p>
    <w:sectPr w:rsidR="006D5AC3" w:rsidRPr="00974CBE" w:rsidSect="007819DD">
      <w:footerReference w:type="default" r:id="rId28"/>
      <w:pgSz w:w="12240" w:h="15840" w:code="1"/>
      <w:pgMar w:top="1080" w:right="1440" w:bottom="1440" w:left="1440" w:header="720" w:footer="720" w:gutter="0"/>
      <w:paperSrc w:first="15" w:other="15"/>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637D" w:rsidRDefault="008D637D">
      <w:r>
        <w:separator/>
      </w:r>
    </w:p>
  </w:endnote>
  <w:endnote w:type="continuationSeparator" w:id="0">
    <w:p w:rsidR="008D637D" w:rsidRDefault="008D6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32D" w:rsidRDefault="00E8232D" w:rsidP="007A4E28">
    <w:pPr>
      <w:pStyle w:val="Header"/>
      <w:rPr>
        <w:rFonts w:ascii="Arial" w:hAnsi="Arial" w:cs="Arial"/>
        <w:sz w:val="20"/>
        <w:szCs w:val="20"/>
      </w:rPr>
    </w:pPr>
  </w:p>
  <w:p w:rsidR="00E8232D" w:rsidRDefault="00E8232D" w:rsidP="006A06E8">
    <w:pPr>
      <w:pStyle w:val="Header"/>
      <w:jc w:val="center"/>
      <w:rPr>
        <w:rFonts w:ascii="Arial" w:hAnsi="Arial" w:cs="Arial"/>
        <w:sz w:val="20"/>
        <w:szCs w:val="20"/>
      </w:rPr>
    </w:pPr>
    <w:r>
      <w:rPr>
        <w:rFonts w:ascii="Arial" w:hAnsi="Arial" w:cs="Arial"/>
        <w:sz w:val="20"/>
        <w:szCs w:val="20"/>
      </w:rPr>
      <w:t>____________</w:t>
    </w:r>
  </w:p>
  <w:p w:rsidR="006D29E1" w:rsidRDefault="006D29E1" w:rsidP="002B47E0">
    <w:pPr>
      <w:jc w:val="center"/>
      <w:outlineLvl w:val="0"/>
      <w:rPr>
        <w:rFonts w:ascii="Calibri" w:hAnsi="Calibri" w:cs="Arial"/>
        <w:sz w:val="20"/>
        <w:szCs w:val="20"/>
      </w:rPr>
    </w:pPr>
  </w:p>
  <w:p w:rsidR="002B47E0" w:rsidRPr="002B47E0" w:rsidRDefault="002B47E0" w:rsidP="002B47E0">
    <w:pPr>
      <w:jc w:val="center"/>
      <w:outlineLvl w:val="0"/>
      <w:rPr>
        <w:rFonts w:ascii="Calibri" w:hAnsi="Calibri" w:cs="Arial"/>
        <w:sz w:val="20"/>
        <w:szCs w:val="20"/>
      </w:rPr>
    </w:pPr>
    <w:r w:rsidRPr="002B47E0">
      <w:rPr>
        <w:rFonts w:ascii="Calibri" w:hAnsi="Calibri" w:cs="Arial"/>
        <w:sz w:val="20"/>
        <w:szCs w:val="20"/>
      </w:rPr>
      <w:t>Proposed “Northeast Energy Direct” Project</w:t>
    </w:r>
  </w:p>
  <w:p w:rsidR="002B47E0" w:rsidRPr="002B47E0" w:rsidRDefault="002B47E0" w:rsidP="002B47E0">
    <w:pPr>
      <w:jc w:val="center"/>
      <w:outlineLvl w:val="0"/>
      <w:rPr>
        <w:rFonts w:ascii="Calibri" w:hAnsi="Calibri" w:cs="Arial"/>
        <w:sz w:val="20"/>
        <w:szCs w:val="20"/>
      </w:rPr>
    </w:pPr>
    <w:r w:rsidRPr="002B47E0">
      <w:rPr>
        <w:rFonts w:ascii="Calibri" w:hAnsi="Calibri" w:cs="Arial"/>
        <w:sz w:val="20"/>
        <w:szCs w:val="20"/>
      </w:rPr>
      <w:t>Tennessee Gas Pipeline Company, LLC</w:t>
    </w:r>
  </w:p>
  <w:p w:rsidR="00E8232D" w:rsidRPr="00846A69" w:rsidRDefault="00E8232D" w:rsidP="002B47E0">
    <w:pPr>
      <w:pStyle w:val="Header"/>
      <w:jc w:val="center"/>
      <w:rPr>
        <w:rFonts w:ascii="Calibri" w:hAnsi="Calibri" w:cs="Arial"/>
        <w:sz w:val="20"/>
        <w:szCs w:val="20"/>
      </w:rPr>
    </w:pPr>
    <w:r w:rsidRPr="00846A69">
      <w:rPr>
        <w:rFonts w:ascii="Calibri" w:hAnsi="Calibri" w:cs="Arial"/>
        <w:sz w:val="20"/>
        <w:szCs w:val="20"/>
      </w:rPr>
      <w:t>NH DES Comments</w:t>
    </w:r>
  </w:p>
  <w:p w:rsidR="00E8232D" w:rsidRPr="00846A69" w:rsidRDefault="002B47E0" w:rsidP="002B47E0">
    <w:pPr>
      <w:pStyle w:val="Header"/>
      <w:jc w:val="center"/>
      <w:rPr>
        <w:rFonts w:ascii="Calibri" w:hAnsi="Calibri" w:cs="Arial"/>
        <w:sz w:val="20"/>
        <w:szCs w:val="20"/>
      </w:rPr>
    </w:pPr>
    <w:r>
      <w:rPr>
        <w:rFonts w:ascii="Calibri" w:hAnsi="Calibri" w:cs="Arial"/>
        <w:sz w:val="20"/>
        <w:szCs w:val="20"/>
      </w:rPr>
      <w:t>October 16</w:t>
    </w:r>
    <w:r w:rsidR="00E84D1C" w:rsidRPr="00846A69">
      <w:rPr>
        <w:rFonts w:ascii="Calibri" w:hAnsi="Calibri" w:cs="Arial"/>
        <w:sz w:val="20"/>
        <w:szCs w:val="20"/>
      </w:rPr>
      <w:t>, 2015</w:t>
    </w:r>
  </w:p>
  <w:p w:rsidR="00E8232D" w:rsidRPr="00846A69" w:rsidRDefault="00E8232D" w:rsidP="002B47E0">
    <w:pPr>
      <w:pStyle w:val="Header"/>
      <w:jc w:val="center"/>
      <w:rPr>
        <w:rFonts w:ascii="Calibri" w:hAnsi="Calibri" w:cs="Arial"/>
        <w:sz w:val="20"/>
        <w:szCs w:val="20"/>
      </w:rPr>
    </w:pPr>
    <w:r w:rsidRPr="00846A69">
      <w:rPr>
        <w:rFonts w:ascii="Calibri" w:hAnsi="Calibri" w:cs="Arial"/>
        <w:sz w:val="20"/>
        <w:szCs w:val="20"/>
      </w:rPr>
      <w:t xml:space="preserve">Page </w:t>
    </w:r>
    <w:r w:rsidRPr="00846A69">
      <w:rPr>
        <w:rFonts w:ascii="Calibri" w:hAnsi="Calibri" w:cs="Arial"/>
        <w:sz w:val="20"/>
        <w:szCs w:val="20"/>
      </w:rPr>
      <w:fldChar w:fldCharType="begin"/>
    </w:r>
    <w:r w:rsidRPr="00846A69">
      <w:rPr>
        <w:rFonts w:ascii="Calibri" w:hAnsi="Calibri" w:cs="Arial"/>
        <w:sz w:val="20"/>
        <w:szCs w:val="20"/>
      </w:rPr>
      <w:instrText xml:space="preserve"> PAGE </w:instrText>
    </w:r>
    <w:r w:rsidRPr="00846A69">
      <w:rPr>
        <w:rFonts w:ascii="Calibri" w:hAnsi="Calibri" w:cs="Arial"/>
        <w:sz w:val="20"/>
        <w:szCs w:val="20"/>
      </w:rPr>
      <w:fldChar w:fldCharType="separate"/>
    </w:r>
    <w:r w:rsidR="005A706C">
      <w:rPr>
        <w:rFonts w:ascii="Calibri" w:hAnsi="Calibri" w:cs="Arial"/>
        <w:noProof/>
        <w:sz w:val="20"/>
        <w:szCs w:val="20"/>
      </w:rPr>
      <w:t>18</w:t>
    </w:r>
    <w:r w:rsidRPr="00846A69">
      <w:rPr>
        <w:rFonts w:ascii="Calibri" w:hAnsi="Calibri" w:cs="Arial"/>
        <w:sz w:val="20"/>
        <w:szCs w:val="20"/>
      </w:rPr>
      <w:fldChar w:fldCharType="end"/>
    </w:r>
    <w:r w:rsidRPr="00846A69">
      <w:rPr>
        <w:rFonts w:ascii="Calibri" w:hAnsi="Calibri" w:cs="Arial"/>
        <w:sz w:val="20"/>
        <w:szCs w:val="20"/>
      </w:rPr>
      <w:t xml:space="preserve"> of </w:t>
    </w:r>
    <w:r w:rsidRPr="00846A69">
      <w:rPr>
        <w:rFonts w:ascii="Calibri" w:hAnsi="Calibri" w:cs="Arial"/>
        <w:sz w:val="20"/>
        <w:szCs w:val="20"/>
      </w:rPr>
      <w:fldChar w:fldCharType="begin"/>
    </w:r>
    <w:r w:rsidRPr="00846A69">
      <w:rPr>
        <w:rFonts w:ascii="Calibri" w:hAnsi="Calibri" w:cs="Arial"/>
        <w:sz w:val="20"/>
        <w:szCs w:val="20"/>
      </w:rPr>
      <w:instrText xml:space="preserve"> NUMPAGES </w:instrText>
    </w:r>
    <w:r w:rsidRPr="00846A69">
      <w:rPr>
        <w:rFonts w:ascii="Calibri" w:hAnsi="Calibri" w:cs="Arial"/>
        <w:sz w:val="20"/>
        <w:szCs w:val="20"/>
      </w:rPr>
      <w:fldChar w:fldCharType="separate"/>
    </w:r>
    <w:r w:rsidR="005A706C">
      <w:rPr>
        <w:rFonts w:ascii="Calibri" w:hAnsi="Calibri" w:cs="Arial"/>
        <w:noProof/>
        <w:sz w:val="20"/>
        <w:szCs w:val="20"/>
      </w:rPr>
      <w:t>18</w:t>
    </w:r>
    <w:r w:rsidRPr="00846A69">
      <w:rPr>
        <w:rFonts w:ascii="Calibri" w:hAnsi="Calibri" w:cs="Arial"/>
        <w:sz w:val="20"/>
        <w:szCs w:val="20"/>
      </w:rPr>
      <w:fldChar w:fldCharType="end"/>
    </w:r>
  </w:p>
  <w:p w:rsidR="00E8232D" w:rsidRDefault="00E823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637D" w:rsidRDefault="008D637D">
      <w:r>
        <w:separator/>
      </w:r>
    </w:p>
  </w:footnote>
  <w:footnote w:type="continuationSeparator" w:id="0">
    <w:p w:rsidR="008D637D" w:rsidRDefault="008D63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E380A"/>
    <w:multiLevelType w:val="hybridMultilevel"/>
    <w:tmpl w:val="BBB48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4E34CE"/>
    <w:multiLevelType w:val="hybridMultilevel"/>
    <w:tmpl w:val="0FB00F9C"/>
    <w:lvl w:ilvl="0" w:tplc="B252ABE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C36BC4"/>
    <w:multiLevelType w:val="multilevel"/>
    <w:tmpl w:val="0944F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F22A01"/>
    <w:multiLevelType w:val="hybridMultilevel"/>
    <w:tmpl w:val="5F0A9A8C"/>
    <w:lvl w:ilvl="0" w:tplc="7E46AC10">
      <w:start w:val="1"/>
      <w:numFmt w:val="decimal"/>
      <w:lvlText w:val="%1)"/>
      <w:lvlJc w:val="left"/>
      <w:pPr>
        <w:tabs>
          <w:tab w:val="num" w:pos="705"/>
        </w:tabs>
        <w:ind w:left="705" w:hanging="360"/>
      </w:pPr>
      <w:rPr>
        <w:rFonts w:hint="default"/>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4">
    <w:nsid w:val="0E1143CF"/>
    <w:multiLevelType w:val="hybridMultilevel"/>
    <w:tmpl w:val="29B45AC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0FC8242C"/>
    <w:multiLevelType w:val="hybridMultilevel"/>
    <w:tmpl w:val="1B504BE2"/>
    <w:lvl w:ilvl="0" w:tplc="009A705C">
      <w:start w:val="1"/>
      <w:numFmt w:val="decimal"/>
      <w:pStyle w:val="GeneralComment1"/>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9C26050"/>
    <w:multiLevelType w:val="hybridMultilevel"/>
    <w:tmpl w:val="C9960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7A7428"/>
    <w:multiLevelType w:val="hybridMultilevel"/>
    <w:tmpl w:val="D20004A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33D0788F"/>
    <w:multiLevelType w:val="hybridMultilevel"/>
    <w:tmpl w:val="03D45C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4380711"/>
    <w:multiLevelType w:val="hybridMultilevel"/>
    <w:tmpl w:val="6E72A18E"/>
    <w:lvl w:ilvl="0" w:tplc="DC34639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4E31F2D"/>
    <w:multiLevelType w:val="hybridMultilevel"/>
    <w:tmpl w:val="9D08C2CE"/>
    <w:lvl w:ilvl="0" w:tplc="A356BC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703374"/>
    <w:multiLevelType w:val="hybridMultilevel"/>
    <w:tmpl w:val="F4923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33637A"/>
    <w:multiLevelType w:val="hybridMultilevel"/>
    <w:tmpl w:val="CDC8F48A"/>
    <w:lvl w:ilvl="0" w:tplc="1C647736">
      <w:start w:val="1"/>
      <w:numFmt w:val="decimal"/>
      <w:lvlText w:val="%1."/>
      <w:lvlJc w:val="left"/>
      <w:pPr>
        <w:tabs>
          <w:tab w:val="num" w:pos="1080"/>
        </w:tabs>
        <w:ind w:left="1080" w:hanging="360"/>
      </w:pPr>
      <w:rPr>
        <w:rFonts w:ascii="Times New Roman" w:hAnsi="Times New Roman" w:cs="Times New Roman" w:hint="default"/>
        <w:b w:val="0"/>
        <w:sz w:val="22"/>
        <w:szCs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3E102D62"/>
    <w:multiLevelType w:val="multilevel"/>
    <w:tmpl w:val="A46E7DD4"/>
    <w:lvl w:ilvl="0">
      <w:start w:val="1"/>
      <w:numFmt w:val="decimal"/>
      <w:lvlText w:val="%1.0"/>
      <w:lvlJc w:val="left"/>
      <w:pPr>
        <w:tabs>
          <w:tab w:val="num" w:pos="720"/>
        </w:tabs>
        <w:ind w:left="720" w:hanging="720"/>
      </w:pPr>
      <w:rPr>
        <w:rFonts w:ascii="Times New Roman" w:hAnsi="Times New Roman" w:cs="Times New Roman" w:hint="default"/>
        <w:b/>
        <w:bCs w:val="0"/>
        <w:i w:val="0"/>
        <w:iCs w:val="0"/>
        <w:caps w:val="0"/>
        <w:strike w:val="0"/>
        <w:dstrike w:val="0"/>
        <w:vanish w:val="0"/>
        <w:color w:val="auto"/>
        <w:spacing w:val="0"/>
        <w:w w:val="10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MajorBullets"/>
      <w:lvlText w:val="%1.%2."/>
      <w:lvlJc w:val="left"/>
      <w:pPr>
        <w:tabs>
          <w:tab w:val="num" w:pos="720"/>
        </w:tabs>
        <w:ind w:left="720" w:hanging="720"/>
      </w:pPr>
      <w:rPr>
        <w:rFonts w:ascii="Times New Roman" w:hAnsi="Times New Roman" w:hint="default"/>
        <w:b w:val="0"/>
        <w:i w:val="0"/>
        <w:sz w:val="24"/>
        <w:szCs w:val="24"/>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4">
    <w:nsid w:val="3FCB1BA6"/>
    <w:multiLevelType w:val="hybridMultilevel"/>
    <w:tmpl w:val="C0786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9305157"/>
    <w:multiLevelType w:val="hybridMultilevel"/>
    <w:tmpl w:val="A4A6280C"/>
    <w:lvl w:ilvl="0" w:tplc="BCFA5A54">
      <w:start w:val="4"/>
      <w:numFmt w:val="decimal"/>
      <w:lvlText w:val="%1."/>
      <w:lvlJc w:val="left"/>
      <w:pPr>
        <w:ind w:left="720" w:hanging="360"/>
      </w:pPr>
      <w:rPr>
        <w:rFonts w:ascii="Calibri" w:hAnsi="Calibri"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EB80017"/>
    <w:multiLevelType w:val="hybridMultilevel"/>
    <w:tmpl w:val="F2869F9C"/>
    <w:lvl w:ilvl="0" w:tplc="20C0E4E6">
      <w:start w:val="1"/>
      <w:numFmt w:val="decimal"/>
      <w:lvlText w:val="%1."/>
      <w:lvlJc w:val="left"/>
      <w:pPr>
        <w:ind w:left="876" w:hanging="5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9B80A7E"/>
    <w:multiLevelType w:val="hybridMultilevel"/>
    <w:tmpl w:val="74A8D2C4"/>
    <w:lvl w:ilvl="0" w:tplc="DC34639C">
      <w:start w:val="1"/>
      <w:numFmt w:val="decimal"/>
      <w:lvlText w:val="%1."/>
      <w:lvlJc w:val="left"/>
      <w:pPr>
        <w:tabs>
          <w:tab w:val="num" w:pos="720"/>
        </w:tabs>
        <w:ind w:left="720" w:hanging="360"/>
      </w:pPr>
      <w:rPr>
        <w:rFonts w:hint="default"/>
      </w:rPr>
    </w:lvl>
    <w:lvl w:ilvl="1" w:tplc="6AD628D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67D6302"/>
    <w:multiLevelType w:val="hybridMultilevel"/>
    <w:tmpl w:val="1D6E5ADE"/>
    <w:lvl w:ilvl="0" w:tplc="EC5E6CD2">
      <w:start w:val="1"/>
      <w:numFmt w:val="decimal"/>
      <w:lvlText w:val="%1)"/>
      <w:lvlJc w:val="left"/>
      <w:pPr>
        <w:ind w:left="720" w:hanging="360"/>
      </w:pPr>
      <w:rPr>
        <w:color w:val="1F497D"/>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7821649E"/>
    <w:multiLevelType w:val="hybridMultilevel"/>
    <w:tmpl w:val="7AC43A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5"/>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num>
  <w:num w:numId="6">
    <w:abstractNumId w:val="7"/>
  </w:num>
  <w:num w:numId="7">
    <w:abstractNumId w:val="17"/>
  </w:num>
  <w:num w:numId="8">
    <w:abstractNumId w:val="12"/>
  </w:num>
  <w:num w:numId="9">
    <w:abstractNumId w:val="3"/>
  </w:num>
  <w:num w:numId="10">
    <w:abstractNumId w:val="9"/>
  </w:num>
  <w:num w:numId="11">
    <w:abstractNumId w:val="2"/>
  </w:num>
  <w:num w:numId="12">
    <w:abstractNumId w:val="0"/>
  </w:num>
  <w:num w:numId="13">
    <w:abstractNumId w:val="19"/>
  </w:num>
  <w:num w:numId="14">
    <w:abstractNumId w:val="11"/>
  </w:num>
  <w:num w:numId="15">
    <w:abstractNumId w:val="6"/>
  </w:num>
  <w:num w:numId="16">
    <w:abstractNumId w:val="8"/>
  </w:num>
  <w:num w:numId="17">
    <w:abstractNumId w:val="10"/>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4"/>
  </w:num>
  <w:num w:numId="22">
    <w:abstractNumId w:val="14"/>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254"/>
    <w:rsid w:val="00061059"/>
    <w:rsid w:val="00064CA7"/>
    <w:rsid w:val="000E3765"/>
    <w:rsid w:val="00146031"/>
    <w:rsid w:val="001770C2"/>
    <w:rsid w:val="0019223F"/>
    <w:rsid w:val="001A1300"/>
    <w:rsid w:val="001C2C6F"/>
    <w:rsid w:val="001C616C"/>
    <w:rsid w:val="001D301B"/>
    <w:rsid w:val="001E16CF"/>
    <w:rsid w:val="001E341E"/>
    <w:rsid w:val="001E3B06"/>
    <w:rsid w:val="002014FC"/>
    <w:rsid w:val="002B47E0"/>
    <w:rsid w:val="002F19E2"/>
    <w:rsid w:val="00315513"/>
    <w:rsid w:val="00316588"/>
    <w:rsid w:val="00321377"/>
    <w:rsid w:val="0038699A"/>
    <w:rsid w:val="00395BDF"/>
    <w:rsid w:val="003E14DC"/>
    <w:rsid w:val="003E354D"/>
    <w:rsid w:val="003E35FC"/>
    <w:rsid w:val="003E3CFC"/>
    <w:rsid w:val="003E7937"/>
    <w:rsid w:val="00401C52"/>
    <w:rsid w:val="004501E4"/>
    <w:rsid w:val="00467A55"/>
    <w:rsid w:val="00474ECA"/>
    <w:rsid w:val="004A4912"/>
    <w:rsid w:val="004C38C0"/>
    <w:rsid w:val="00567BDA"/>
    <w:rsid w:val="00591747"/>
    <w:rsid w:val="005A2DAB"/>
    <w:rsid w:val="005A706C"/>
    <w:rsid w:val="005C23BA"/>
    <w:rsid w:val="005C58C8"/>
    <w:rsid w:val="005C79AD"/>
    <w:rsid w:val="005E0805"/>
    <w:rsid w:val="006201A2"/>
    <w:rsid w:val="006239EC"/>
    <w:rsid w:val="006769B1"/>
    <w:rsid w:val="00681172"/>
    <w:rsid w:val="0068230A"/>
    <w:rsid w:val="00686FE1"/>
    <w:rsid w:val="006A06E8"/>
    <w:rsid w:val="006A06FA"/>
    <w:rsid w:val="006A282B"/>
    <w:rsid w:val="006B781E"/>
    <w:rsid w:val="006D29E1"/>
    <w:rsid w:val="006D5AC3"/>
    <w:rsid w:val="00724A50"/>
    <w:rsid w:val="00770D23"/>
    <w:rsid w:val="00777DC7"/>
    <w:rsid w:val="007819DD"/>
    <w:rsid w:val="00781D98"/>
    <w:rsid w:val="00797586"/>
    <w:rsid w:val="007A4E28"/>
    <w:rsid w:val="007D17E6"/>
    <w:rsid w:val="008152ED"/>
    <w:rsid w:val="00822A4F"/>
    <w:rsid w:val="00826E43"/>
    <w:rsid w:val="00841378"/>
    <w:rsid w:val="00846A69"/>
    <w:rsid w:val="008534C1"/>
    <w:rsid w:val="00857922"/>
    <w:rsid w:val="00867BDF"/>
    <w:rsid w:val="00875CF3"/>
    <w:rsid w:val="008919B7"/>
    <w:rsid w:val="008A360D"/>
    <w:rsid w:val="008D0BE3"/>
    <w:rsid w:val="008D637D"/>
    <w:rsid w:val="009140F2"/>
    <w:rsid w:val="00955505"/>
    <w:rsid w:val="009568C4"/>
    <w:rsid w:val="00971091"/>
    <w:rsid w:val="00974CBE"/>
    <w:rsid w:val="00977DC2"/>
    <w:rsid w:val="009835F8"/>
    <w:rsid w:val="00984EDC"/>
    <w:rsid w:val="009E4CE5"/>
    <w:rsid w:val="009E6136"/>
    <w:rsid w:val="009F4B9D"/>
    <w:rsid w:val="00A06718"/>
    <w:rsid w:val="00A16F79"/>
    <w:rsid w:val="00A30855"/>
    <w:rsid w:val="00A50254"/>
    <w:rsid w:val="00A56569"/>
    <w:rsid w:val="00A6757C"/>
    <w:rsid w:val="00A97E93"/>
    <w:rsid w:val="00AC6719"/>
    <w:rsid w:val="00B831BF"/>
    <w:rsid w:val="00BA50BE"/>
    <w:rsid w:val="00BC15F1"/>
    <w:rsid w:val="00BC3199"/>
    <w:rsid w:val="00BC6D87"/>
    <w:rsid w:val="00BF202E"/>
    <w:rsid w:val="00C02BAE"/>
    <w:rsid w:val="00C134F6"/>
    <w:rsid w:val="00C81149"/>
    <w:rsid w:val="00CA17FB"/>
    <w:rsid w:val="00CA4EFF"/>
    <w:rsid w:val="00CD6992"/>
    <w:rsid w:val="00CF1104"/>
    <w:rsid w:val="00D01772"/>
    <w:rsid w:val="00D26504"/>
    <w:rsid w:val="00D507B7"/>
    <w:rsid w:val="00D6710D"/>
    <w:rsid w:val="00D74EB9"/>
    <w:rsid w:val="00D758B0"/>
    <w:rsid w:val="00DC4837"/>
    <w:rsid w:val="00DC5601"/>
    <w:rsid w:val="00E0351C"/>
    <w:rsid w:val="00E22AB3"/>
    <w:rsid w:val="00E33D6C"/>
    <w:rsid w:val="00E60E7A"/>
    <w:rsid w:val="00E8232D"/>
    <w:rsid w:val="00E82649"/>
    <w:rsid w:val="00E84D1C"/>
    <w:rsid w:val="00EA186B"/>
    <w:rsid w:val="00EA3556"/>
    <w:rsid w:val="00EB34CA"/>
    <w:rsid w:val="00EB5978"/>
    <w:rsid w:val="00ED24ED"/>
    <w:rsid w:val="00F04262"/>
    <w:rsid w:val="00F13532"/>
    <w:rsid w:val="00F34EAB"/>
    <w:rsid w:val="00F43339"/>
    <w:rsid w:val="00F51FBA"/>
    <w:rsid w:val="00F66C94"/>
    <w:rsid w:val="00F7477D"/>
    <w:rsid w:val="00F83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eneralComment1">
    <w:name w:val="General Comment 1"/>
    <w:basedOn w:val="Normal"/>
    <w:rsid w:val="00C134F6"/>
    <w:pPr>
      <w:numPr>
        <w:numId w:val="3"/>
      </w:numPr>
    </w:pPr>
    <w:rPr>
      <w:rFonts w:eastAsia="SimSun"/>
      <w:lang w:eastAsia="zh-CN"/>
    </w:rPr>
  </w:style>
  <w:style w:type="paragraph" w:customStyle="1" w:styleId="Subject">
    <w:name w:val="Subject"/>
    <w:basedOn w:val="Normal"/>
    <w:rsid w:val="00C134F6"/>
    <w:pPr>
      <w:tabs>
        <w:tab w:val="num" w:pos="360"/>
      </w:tabs>
    </w:pPr>
    <w:rPr>
      <w:rFonts w:eastAsia="SimSun"/>
      <w:b/>
      <w:lang w:eastAsia="zh-CN"/>
    </w:rPr>
  </w:style>
  <w:style w:type="paragraph" w:customStyle="1" w:styleId="GeneralText">
    <w:name w:val="General Text"/>
    <w:basedOn w:val="Normal"/>
    <w:rsid w:val="00C134F6"/>
    <w:pPr>
      <w:ind w:left="720"/>
    </w:pPr>
    <w:rPr>
      <w:rFonts w:eastAsia="SimSun"/>
      <w:lang w:eastAsia="zh-CN"/>
    </w:rPr>
  </w:style>
  <w:style w:type="paragraph" w:customStyle="1" w:styleId="Subsection">
    <w:name w:val="Subsection"/>
    <w:basedOn w:val="Normal"/>
    <w:link w:val="SubsectionChar"/>
    <w:rsid w:val="00C134F6"/>
    <w:pPr>
      <w:tabs>
        <w:tab w:val="num" w:pos="360"/>
      </w:tabs>
    </w:pPr>
    <w:rPr>
      <w:rFonts w:eastAsia="SimSun"/>
      <w:u w:val="single"/>
      <w:lang w:eastAsia="zh-CN"/>
    </w:rPr>
  </w:style>
  <w:style w:type="character" w:customStyle="1" w:styleId="SubsectionChar">
    <w:name w:val="Subsection Char"/>
    <w:link w:val="Subsection"/>
    <w:rsid w:val="00C134F6"/>
    <w:rPr>
      <w:rFonts w:eastAsia="SimSun"/>
      <w:sz w:val="24"/>
      <w:szCs w:val="24"/>
      <w:u w:val="single"/>
      <w:lang w:eastAsia="zh-CN"/>
    </w:rPr>
  </w:style>
  <w:style w:type="paragraph" w:styleId="FootnoteText">
    <w:name w:val="footnote text"/>
    <w:basedOn w:val="Normal"/>
    <w:semiHidden/>
    <w:rsid w:val="00C134F6"/>
    <w:rPr>
      <w:rFonts w:eastAsia="SimSun"/>
      <w:sz w:val="20"/>
      <w:szCs w:val="20"/>
      <w:lang w:eastAsia="zh-CN"/>
    </w:rPr>
  </w:style>
  <w:style w:type="character" w:styleId="FootnoteReference">
    <w:name w:val="footnote reference"/>
    <w:semiHidden/>
    <w:rsid w:val="00C134F6"/>
    <w:rPr>
      <w:vertAlign w:val="superscript"/>
    </w:rPr>
  </w:style>
  <w:style w:type="paragraph" w:customStyle="1" w:styleId="GeneralComment2">
    <w:name w:val="General Comment 2"/>
    <w:basedOn w:val="GeneralComment1"/>
    <w:rsid w:val="00C134F6"/>
    <w:pPr>
      <w:numPr>
        <w:numId w:val="0"/>
      </w:numPr>
      <w:tabs>
        <w:tab w:val="num" w:pos="360"/>
      </w:tabs>
      <w:ind w:left="1440" w:hanging="360"/>
    </w:pPr>
  </w:style>
  <w:style w:type="paragraph" w:customStyle="1" w:styleId="MajorBullets">
    <w:name w:val="Major Bullets"/>
    <w:basedOn w:val="Normal"/>
    <w:rsid w:val="00C134F6"/>
    <w:pPr>
      <w:numPr>
        <w:ilvl w:val="1"/>
        <w:numId w:val="2"/>
      </w:numPr>
      <w:tabs>
        <w:tab w:val="clear" w:pos="720"/>
        <w:tab w:val="num" w:pos="360"/>
      </w:tabs>
      <w:ind w:left="1800" w:hanging="360"/>
    </w:pPr>
    <w:rPr>
      <w:rFonts w:eastAsia="SimSun"/>
      <w:lang w:eastAsia="zh-CN"/>
    </w:rPr>
  </w:style>
  <w:style w:type="character" w:styleId="Hyperlink">
    <w:name w:val="Hyperlink"/>
    <w:uiPriority w:val="99"/>
    <w:rsid w:val="00C134F6"/>
    <w:rPr>
      <w:color w:val="0000FF"/>
      <w:u w:val="single"/>
    </w:rPr>
  </w:style>
  <w:style w:type="paragraph" w:styleId="Header">
    <w:name w:val="header"/>
    <w:basedOn w:val="Normal"/>
    <w:rsid w:val="00C134F6"/>
    <w:pPr>
      <w:tabs>
        <w:tab w:val="center" w:pos="4320"/>
        <w:tab w:val="right" w:pos="8640"/>
      </w:tabs>
    </w:pPr>
  </w:style>
  <w:style w:type="paragraph" w:styleId="Footer">
    <w:name w:val="footer"/>
    <w:basedOn w:val="Normal"/>
    <w:rsid w:val="00C134F6"/>
    <w:pPr>
      <w:tabs>
        <w:tab w:val="center" w:pos="4320"/>
        <w:tab w:val="right" w:pos="8640"/>
      </w:tabs>
    </w:pPr>
  </w:style>
  <w:style w:type="character" w:styleId="PageNumber">
    <w:name w:val="page number"/>
    <w:basedOn w:val="DefaultParagraphFont"/>
    <w:rsid w:val="00C134F6"/>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rsid w:val="00EB59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eneraltext0">
    <w:name w:val="generaltext"/>
    <w:basedOn w:val="Normal"/>
    <w:rsid w:val="00EB5978"/>
    <w:pPr>
      <w:ind w:left="720"/>
    </w:pPr>
  </w:style>
  <w:style w:type="paragraph" w:styleId="ListParagraph">
    <w:name w:val="List Paragraph"/>
    <w:basedOn w:val="Normal"/>
    <w:uiPriority w:val="34"/>
    <w:qFormat/>
    <w:rsid w:val="005C58C8"/>
    <w:pPr>
      <w:ind w:left="720"/>
    </w:pPr>
    <w:rPr>
      <w:rFonts w:ascii="Calibri" w:eastAsia="Calibri" w:hAnsi="Calibri"/>
      <w:sz w:val="22"/>
      <w:szCs w:val="22"/>
    </w:rPr>
  </w:style>
  <w:style w:type="character" w:customStyle="1" w:styleId="italic">
    <w:name w:val="italic"/>
    <w:rsid w:val="00EA186B"/>
  </w:style>
  <w:style w:type="paragraph" w:customStyle="1" w:styleId="xxxx">
    <w:name w:val="xxxx"/>
    <w:basedOn w:val="Normal"/>
    <w:rsid w:val="00977DC2"/>
    <w:pPr>
      <w:spacing w:before="100" w:beforeAutospacing="1" w:after="100" w:afterAutospacing="1"/>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eneralComment1">
    <w:name w:val="General Comment 1"/>
    <w:basedOn w:val="Normal"/>
    <w:rsid w:val="00C134F6"/>
    <w:pPr>
      <w:numPr>
        <w:numId w:val="3"/>
      </w:numPr>
    </w:pPr>
    <w:rPr>
      <w:rFonts w:eastAsia="SimSun"/>
      <w:lang w:eastAsia="zh-CN"/>
    </w:rPr>
  </w:style>
  <w:style w:type="paragraph" w:customStyle="1" w:styleId="Subject">
    <w:name w:val="Subject"/>
    <w:basedOn w:val="Normal"/>
    <w:rsid w:val="00C134F6"/>
    <w:pPr>
      <w:tabs>
        <w:tab w:val="num" w:pos="360"/>
      </w:tabs>
    </w:pPr>
    <w:rPr>
      <w:rFonts w:eastAsia="SimSun"/>
      <w:b/>
      <w:lang w:eastAsia="zh-CN"/>
    </w:rPr>
  </w:style>
  <w:style w:type="paragraph" w:customStyle="1" w:styleId="GeneralText">
    <w:name w:val="General Text"/>
    <w:basedOn w:val="Normal"/>
    <w:rsid w:val="00C134F6"/>
    <w:pPr>
      <w:ind w:left="720"/>
    </w:pPr>
    <w:rPr>
      <w:rFonts w:eastAsia="SimSun"/>
      <w:lang w:eastAsia="zh-CN"/>
    </w:rPr>
  </w:style>
  <w:style w:type="paragraph" w:customStyle="1" w:styleId="Subsection">
    <w:name w:val="Subsection"/>
    <w:basedOn w:val="Normal"/>
    <w:link w:val="SubsectionChar"/>
    <w:rsid w:val="00C134F6"/>
    <w:pPr>
      <w:tabs>
        <w:tab w:val="num" w:pos="360"/>
      </w:tabs>
    </w:pPr>
    <w:rPr>
      <w:rFonts w:eastAsia="SimSun"/>
      <w:u w:val="single"/>
      <w:lang w:eastAsia="zh-CN"/>
    </w:rPr>
  </w:style>
  <w:style w:type="character" w:customStyle="1" w:styleId="SubsectionChar">
    <w:name w:val="Subsection Char"/>
    <w:link w:val="Subsection"/>
    <w:rsid w:val="00C134F6"/>
    <w:rPr>
      <w:rFonts w:eastAsia="SimSun"/>
      <w:sz w:val="24"/>
      <w:szCs w:val="24"/>
      <w:u w:val="single"/>
      <w:lang w:eastAsia="zh-CN"/>
    </w:rPr>
  </w:style>
  <w:style w:type="paragraph" w:styleId="FootnoteText">
    <w:name w:val="footnote text"/>
    <w:basedOn w:val="Normal"/>
    <w:semiHidden/>
    <w:rsid w:val="00C134F6"/>
    <w:rPr>
      <w:rFonts w:eastAsia="SimSun"/>
      <w:sz w:val="20"/>
      <w:szCs w:val="20"/>
      <w:lang w:eastAsia="zh-CN"/>
    </w:rPr>
  </w:style>
  <w:style w:type="character" w:styleId="FootnoteReference">
    <w:name w:val="footnote reference"/>
    <w:semiHidden/>
    <w:rsid w:val="00C134F6"/>
    <w:rPr>
      <w:vertAlign w:val="superscript"/>
    </w:rPr>
  </w:style>
  <w:style w:type="paragraph" w:customStyle="1" w:styleId="GeneralComment2">
    <w:name w:val="General Comment 2"/>
    <w:basedOn w:val="GeneralComment1"/>
    <w:rsid w:val="00C134F6"/>
    <w:pPr>
      <w:numPr>
        <w:numId w:val="0"/>
      </w:numPr>
      <w:tabs>
        <w:tab w:val="num" w:pos="360"/>
      </w:tabs>
      <w:ind w:left="1440" w:hanging="360"/>
    </w:pPr>
  </w:style>
  <w:style w:type="paragraph" w:customStyle="1" w:styleId="MajorBullets">
    <w:name w:val="Major Bullets"/>
    <w:basedOn w:val="Normal"/>
    <w:rsid w:val="00C134F6"/>
    <w:pPr>
      <w:numPr>
        <w:ilvl w:val="1"/>
        <w:numId w:val="2"/>
      </w:numPr>
      <w:tabs>
        <w:tab w:val="clear" w:pos="720"/>
        <w:tab w:val="num" w:pos="360"/>
      </w:tabs>
      <w:ind w:left="1800" w:hanging="360"/>
    </w:pPr>
    <w:rPr>
      <w:rFonts w:eastAsia="SimSun"/>
      <w:lang w:eastAsia="zh-CN"/>
    </w:rPr>
  </w:style>
  <w:style w:type="character" w:styleId="Hyperlink">
    <w:name w:val="Hyperlink"/>
    <w:uiPriority w:val="99"/>
    <w:rsid w:val="00C134F6"/>
    <w:rPr>
      <w:color w:val="0000FF"/>
      <w:u w:val="single"/>
    </w:rPr>
  </w:style>
  <w:style w:type="paragraph" w:styleId="Header">
    <w:name w:val="header"/>
    <w:basedOn w:val="Normal"/>
    <w:rsid w:val="00C134F6"/>
    <w:pPr>
      <w:tabs>
        <w:tab w:val="center" w:pos="4320"/>
        <w:tab w:val="right" w:pos="8640"/>
      </w:tabs>
    </w:pPr>
  </w:style>
  <w:style w:type="paragraph" w:styleId="Footer">
    <w:name w:val="footer"/>
    <w:basedOn w:val="Normal"/>
    <w:rsid w:val="00C134F6"/>
    <w:pPr>
      <w:tabs>
        <w:tab w:val="center" w:pos="4320"/>
        <w:tab w:val="right" w:pos="8640"/>
      </w:tabs>
    </w:pPr>
  </w:style>
  <w:style w:type="character" w:styleId="PageNumber">
    <w:name w:val="page number"/>
    <w:basedOn w:val="DefaultParagraphFont"/>
    <w:rsid w:val="00C134F6"/>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rsid w:val="00EB59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eneraltext0">
    <w:name w:val="generaltext"/>
    <w:basedOn w:val="Normal"/>
    <w:rsid w:val="00EB5978"/>
    <w:pPr>
      <w:ind w:left="720"/>
    </w:pPr>
  </w:style>
  <w:style w:type="paragraph" w:styleId="ListParagraph">
    <w:name w:val="List Paragraph"/>
    <w:basedOn w:val="Normal"/>
    <w:uiPriority w:val="34"/>
    <w:qFormat/>
    <w:rsid w:val="005C58C8"/>
    <w:pPr>
      <w:ind w:left="720"/>
    </w:pPr>
    <w:rPr>
      <w:rFonts w:ascii="Calibri" w:eastAsia="Calibri" w:hAnsi="Calibri"/>
      <w:sz w:val="22"/>
      <w:szCs w:val="22"/>
    </w:rPr>
  </w:style>
  <w:style w:type="character" w:customStyle="1" w:styleId="italic">
    <w:name w:val="italic"/>
    <w:rsid w:val="00EA186B"/>
  </w:style>
  <w:style w:type="paragraph" w:customStyle="1" w:styleId="xxxx">
    <w:name w:val="xxxx"/>
    <w:basedOn w:val="Normal"/>
    <w:rsid w:val="00977DC2"/>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79552">
      <w:bodyDiv w:val="1"/>
      <w:marLeft w:val="0"/>
      <w:marRight w:val="0"/>
      <w:marTop w:val="0"/>
      <w:marBottom w:val="0"/>
      <w:divBdr>
        <w:top w:val="none" w:sz="0" w:space="0" w:color="auto"/>
        <w:left w:val="none" w:sz="0" w:space="0" w:color="auto"/>
        <w:bottom w:val="none" w:sz="0" w:space="0" w:color="auto"/>
        <w:right w:val="none" w:sz="0" w:space="0" w:color="auto"/>
      </w:divBdr>
    </w:div>
    <w:div w:id="103381584">
      <w:bodyDiv w:val="1"/>
      <w:marLeft w:val="0"/>
      <w:marRight w:val="0"/>
      <w:marTop w:val="0"/>
      <w:marBottom w:val="0"/>
      <w:divBdr>
        <w:top w:val="none" w:sz="0" w:space="0" w:color="auto"/>
        <w:left w:val="none" w:sz="0" w:space="0" w:color="auto"/>
        <w:bottom w:val="none" w:sz="0" w:space="0" w:color="auto"/>
        <w:right w:val="none" w:sz="0" w:space="0" w:color="auto"/>
      </w:divBdr>
    </w:div>
    <w:div w:id="119231913">
      <w:bodyDiv w:val="1"/>
      <w:marLeft w:val="0"/>
      <w:marRight w:val="0"/>
      <w:marTop w:val="0"/>
      <w:marBottom w:val="0"/>
      <w:divBdr>
        <w:top w:val="none" w:sz="0" w:space="0" w:color="auto"/>
        <w:left w:val="none" w:sz="0" w:space="0" w:color="auto"/>
        <w:bottom w:val="none" w:sz="0" w:space="0" w:color="auto"/>
        <w:right w:val="none" w:sz="0" w:space="0" w:color="auto"/>
      </w:divBdr>
      <w:divsChild>
        <w:div w:id="116992186">
          <w:marLeft w:val="0"/>
          <w:marRight w:val="0"/>
          <w:marTop w:val="0"/>
          <w:marBottom w:val="0"/>
          <w:divBdr>
            <w:top w:val="none" w:sz="0" w:space="0" w:color="auto"/>
            <w:left w:val="none" w:sz="0" w:space="0" w:color="auto"/>
            <w:bottom w:val="none" w:sz="0" w:space="0" w:color="auto"/>
            <w:right w:val="none" w:sz="0" w:space="0" w:color="auto"/>
          </w:divBdr>
        </w:div>
      </w:divsChild>
    </w:div>
    <w:div w:id="210504878">
      <w:bodyDiv w:val="1"/>
      <w:marLeft w:val="0"/>
      <w:marRight w:val="0"/>
      <w:marTop w:val="0"/>
      <w:marBottom w:val="0"/>
      <w:divBdr>
        <w:top w:val="none" w:sz="0" w:space="0" w:color="auto"/>
        <w:left w:val="none" w:sz="0" w:space="0" w:color="auto"/>
        <w:bottom w:val="none" w:sz="0" w:space="0" w:color="auto"/>
        <w:right w:val="none" w:sz="0" w:space="0" w:color="auto"/>
      </w:divBdr>
      <w:divsChild>
        <w:div w:id="211575778">
          <w:marLeft w:val="0"/>
          <w:marRight w:val="0"/>
          <w:marTop w:val="0"/>
          <w:marBottom w:val="0"/>
          <w:divBdr>
            <w:top w:val="none" w:sz="0" w:space="0" w:color="auto"/>
            <w:left w:val="none" w:sz="0" w:space="0" w:color="auto"/>
            <w:bottom w:val="none" w:sz="0" w:space="0" w:color="auto"/>
            <w:right w:val="none" w:sz="0" w:space="0" w:color="auto"/>
          </w:divBdr>
        </w:div>
        <w:div w:id="405688237">
          <w:marLeft w:val="0"/>
          <w:marRight w:val="0"/>
          <w:marTop w:val="0"/>
          <w:marBottom w:val="0"/>
          <w:divBdr>
            <w:top w:val="none" w:sz="0" w:space="0" w:color="auto"/>
            <w:left w:val="none" w:sz="0" w:space="0" w:color="auto"/>
            <w:bottom w:val="none" w:sz="0" w:space="0" w:color="auto"/>
            <w:right w:val="none" w:sz="0" w:space="0" w:color="auto"/>
          </w:divBdr>
        </w:div>
        <w:div w:id="687947459">
          <w:marLeft w:val="0"/>
          <w:marRight w:val="0"/>
          <w:marTop w:val="0"/>
          <w:marBottom w:val="0"/>
          <w:divBdr>
            <w:top w:val="none" w:sz="0" w:space="0" w:color="auto"/>
            <w:left w:val="none" w:sz="0" w:space="0" w:color="auto"/>
            <w:bottom w:val="none" w:sz="0" w:space="0" w:color="auto"/>
            <w:right w:val="none" w:sz="0" w:space="0" w:color="auto"/>
          </w:divBdr>
        </w:div>
        <w:div w:id="811681844">
          <w:marLeft w:val="0"/>
          <w:marRight w:val="0"/>
          <w:marTop w:val="0"/>
          <w:marBottom w:val="0"/>
          <w:divBdr>
            <w:top w:val="none" w:sz="0" w:space="0" w:color="auto"/>
            <w:left w:val="none" w:sz="0" w:space="0" w:color="auto"/>
            <w:bottom w:val="none" w:sz="0" w:space="0" w:color="auto"/>
            <w:right w:val="none" w:sz="0" w:space="0" w:color="auto"/>
          </w:divBdr>
        </w:div>
        <w:div w:id="1188760517">
          <w:marLeft w:val="0"/>
          <w:marRight w:val="0"/>
          <w:marTop w:val="0"/>
          <w:marBottom w:val="0"/>
          <w:divBdr>
            <w:top w:val="none" w:sz="0" w:space="0" w:color="auto"/>
            <w:left w:val="none" w:sz="0" w:space="0" w:color="auto"/>
            <w:bottom w:val="none" w:sz="0" w:space="0" w:color="auto"/>
            <w:right w:val="none" w:sz="0" w:space="0" w:color="auto"/>
          </w:divBdr>
        </w:div>
        <w:div w:id="1418550286">
          <w:marLeft w:val="0"/>
          <w:marRight w:val="0"/>
          <w:marTop w:val="0"/>
          <w:marBottom w:val="0"/>
          <w:divBdr>
            <w:top w:val="none" w:sz="0" w:space="0" w:color="auto"/>
            <w:left w:val="none" w:sz="0" w:space="0" w:color="auto"/>
            <w:bottom w:val="none" w:sz="0" w:space="0" w:color="auto"/>
            <w:right w:val="none" w:sz="0" w:space="0" w:color="auto"/>
          </w:divBdr>
        </w:div>
        <w:div w:id="1806922998">
          <w:marLeft w:val="0"/>
          <w:marRight w:val="0"/>
          <w:marTop w:val="0"/>
          <w:marBottom w:val="0"/>
          <w:divBdr>
            <w:top w:val="none" w:sz="0" w:space="0" w:color="auto"/>
            <w:left w:val="none" w:sz="0" w:space="0" w:color="auto"/>
            <w:bottom w:val="none" w:sz="0" w:space="0" w:color="auto"/>
            <w:right w:val="none" w:sz="0" w:space="0" w:color="auto"/>
          </w:divBdr>
        </w:div>
      </w:divsChild>
    </w:div>
    <w:div w:id="468327109">
      <w:bodyDiv w:val="1"/>
      <w:marLeft w:val="0"/>
      <w:marRight w:val="0"/>
      <w:marTop w:val="0"/>
      <w:marBottom w:val="0"/>
      <w:divBdr>
        <w:top w:val="none" w:sz="0" w:space="0" w:color="auto"/>
        <w:left w:val="none" w:sz="0" w:space="0" w:color="auto"/>
        <w:bottom w:val="none" w:sz="0" w:space="0" w:color="auto"/>
        <w:right w:val="none" w:sz="0" w:space="0" w:color="auto"/>
      </w:divBdr>
    </w:div>
    <w:div w:id="526529761">
      <w:bodyDiv w:val="1"/>
      <w:marLeft w:val="0"/>
      <w:marRight w:val="0"/>
      <w:marTop w:val="0"/>
      <w:marBottom w:val="0"/>
      <w:divBdr>
        <w:top w:val="none" w:sz="0" w:space="0" w:color="auto"/>
        <w:left w:val="none" w:sz="0" w:space="0" w:color="auto"/>
        <w:bottom w:val="none" w:sz="0" w:space="0" w:color="auto"/>
        <w:right w:val="none" w:sz="0" w:space="0" w:color="auto"/>
      </w:divBdr>
    </w:div>
    <w:div w:id="560604973">
      <w:bodyDiv w:val="1"/>
      <w:marLeft w:val="0"/>
      <w:marRight w:val="0"/>
      <w:marTop w:val="0"/>
      <w:marBottom w:val="0"/>
      <w:divBdr>
        <w:top w:val="none" w:sz="0" w:space="0" w:color="auto"/>
        <w:left w:val="none" w:sz="0" w:space="0" w:color="auto"/>
        <w:bottom w:val="none" w:sz="0" w:space="0" w:color="auto"/>
        <w:right w:val="none" w:sz="0" w:space="0" w:color="auto"/>
      </w:divBdr>
    </w:div>
    <w:div w:id="572205894">
      <w:bodyDiv w:val="1"/>
      <w:marLeft w:val="0"/>
      <w:marRight w:val="0"/>
      <w:marTop w:val="0"/>
      <w:marBottom w:val="0"/>
      <w:divBdr>
        <w:top w:val="none" w:sz="0" w:space="0" w:color="auto"/>
        <w:left w:val="none" w:sz="0" w:space="0" w:color="auto"/>
        <w:bottom w:val="none" w:sz="0" w:space="0" w:color="auto"/>
        <w:right w:val="none" w:sz="0" w:space="0" w:color="auto"/>
      </w:divBdr>
    </w:div>
    <w:div w:id="579558085">
      <w:bodyDiv w:val="1"/>
      <w:marLeft w:val="0"/>
      <w:marRight w:val="0"/>
      <w:marTop w:val="0"/>
      <w:marBottom w:val="0"/>
      <w:divBdr>
        <w:top w:val="none" w:sz="0" w:space="0" w:color="auto"/>
        <w:left w:val="none" w:sz="0" w:space="0" w:color="auto"/>
        <w:bottom w:val="none" w:sz="0" w:space="0" w:color="auto"/>
        <w:right w:val="none" w:sz="0" w:space="0" w:color="auto"/>
      </w:divBdr>
    </w:div>
    <w:div w:id="605504733">
      <w:bodyDiv w:val="1"/>
      <w:marLeft w:val="0"/>
      <w:marRight w:val="0"/>
      <w:marTop w:val="0"/>
      <w:marBottom w:val="0"/>
      <w:divBdr>
        <w:top w:val="none" w:sz="0" w:space="0" w:color="auto"/>
        <w:left w:val="none" w:sz="0" w:space="0" w:color="auto"/>
        <w:bottom w:val="none" w:sz="0" w:space="0" w:color="auto"/>
        <w:right w:val="none" w:sz="0" w:space="0" w:color="auto"/>
      </w:divBdr>
    </w:div>
    <w:div w:id="608127087">
      <w:bodyDiv w:val="1"/>
      <w:marLeft w:val="0"/>
      <w:marRight w:val="0"/>
      <w:marTop w:val="0"/>
      <w:marBottom w:val="0"/>
      <w:divBdr>
        <w:top w:val="none" w:sz="0" w:space="0" w:color="auto"/>
        <w:left w:val="none" w:sz="0" w:space="0" w:color="auto"/>
        <w:bottom w:val="none" w:sz="0" w:space="0" w:color="auto"/>
        <w:right w:val="none" w:sz="0" w:space="0" w:color="auto"/>
      </w:divBdr>
    </w:div>
    <w:div w:id="669872568">
      <w:bodyDiv w:val="1"/>
      <w:marLeft w:val="0"/>
      <w:marRight w:val="0"/>
      <w:marTop w:val="0"/>
      <w:marBottom w:val="0"/>
      <w:divBdr>
        <w:top w:val="none" w:sz="0" w:space="0" w:color="auto"/>
        <w:left w:val="none" w:sz="0" w:space="0" w:color="auto"/>
        <w:bottom w:val="none" w:sz="0" w:space="0" w:color="auto"/>
        <w:right w:val="none" w:sz="0" w:space="0" w:color="auto"/>
      </w:divBdr>
    </w:div>
    <w:div w:id="735667488">
      <w:bodyDiv w:val="1"/>
      <w:marLeft w:val="0"/>
      <w:marRight w:val="0"/>
      <w:marTop w:val="0"/>
      <w:marBottom w:val="0"/>
      <w:divBdr>
        <w:top w:val="none" w:sz="0" w:space="0" w:color="auto"/>
        <w:left w:val="none" w:sz="0" w:space="0" w:color="auto"/>
        <w:bottom w:val="none" w:sz="0" w:space="0" w:color="auto"/>
        <w:right w:val="none" w:sz="0" w:space="0" w:color="auto"/>
      </w:divBdr>
    </w:div>
    <w:div w:id="864173458">
      <w:bodyDiv w:val="1"/>
      <w:marLeft w:val="0"/>
      <w:marRight w:val="0"/>
      <w:marTop w:val="0"/>
      <w:marBottom w:val="0"/>
      <w:divBdr>
        <w:top w:val="none" w:sz="0" w:space="0" w:color="auto"/>
        <w:left w:val="none" w:sz="0" w:space="0" w:color="auto"/>
        <w:bottom w:val="none" w:sz="0" w:space="0" w:color="auto"/>
        <w:right w:val="none" w:sz="0" w:space="0" w:color="auto"/>
      </w:divBdr>
    </w:div>
    <w:div w:id="871726320">
      <w:bodyDiv w:val="1"/>
      <w:marLeft w:val="0"/>
      <w:marRight w:val="0"/>
      <w:marTop w:val="0"/>
      <w:marBottom w:val="0"/>
      <w:divBdr>
        <w:top w:val="none" w:sz="0" w:space="0" w:color="auto"/>
        <w:left w:val="none" w:sz="0" w:space="0" w:color="auto"/>
        <w:bottom w:val="none" w:sz="0" w:space="0" w:color="auto"/>
        <w:right w:val="none" w:sz="0" w:space="0" w:color="auto"/>
      </w:divBdr>
      <w:divsChild>
        <w:div w:id="127940576">
          <w:marLeft w:val="0"/>
          <w:marRight w:val="0"/>
          <w:marTop w:val="0"/>
          <w:marBottom w:val="0"/>
          <w:divBdr>
            <w:top w:val="none" w:sz="0" w:space="0" w:color="auto"/>
            <w:left w:val="none" w:sz="0" w:space="0" w:color="auto"/>
            <w:bottom w:val="none" w:sz="0" w:space="0" w:color="auto"/>
            <w:right w:val="none" w:sz="0" w:space="0" w:color="auto"/>
          </w:divBdr>
        </w:div>
      </w:divsChild>
    </w:div>
    <w:div w:id="989136878">
      <w:bodyDiv w:val="1"/>
      <w:marLeft w:val="0"/>
      <w:marRight w:val="0"/>
      <w:marTop w:val="0"/>
      <w:marBottom w:val="0"/>
      <w:divBdr>
        <w:top w:val="none" w:sz="0" w:space="0" w:color="auto"/>
        <w:left w:val="none" w:sz="0" w:space="0" w:color="auto"/>
        <w:bottom w:val="none" w:sz="0" w:space="0" w:color="auto"/>
        <w:right w:val="none" w:sz="0" w:space="0" w:color="auto"/>
      </w:divBdr>
    </w:div>
    <w:div w:id="1018116851">
      <w:bodyDiv w:val="1"/>
      <w:marLeft w:val="0"/>
      <w:marRight w:val="0"/>
      <w:marTop w:val="0"/>
      <w:marBottom w:val="0"/>
      <w:divBdr>
        <w:top w:val="none" w:sz="0" w:space="0" w:color="auto"/>
        <w:left w:val="none" w:sz="0" w:space="0" w:color="auto"/>
        <w:bottom w:val="none" w:sz="0" w:space="0" w:color="auto"/>
        <w:right w:val="none" w:sz="0" w:space="0" w:color="auto"/>
      </w:divBdr>
    </w:div>
    <w:div w:id="1067608485">
      <w:bodyDiv w:val="1"/>
      <w:marLeft w:val="0"/>
      <w:marRight w:val="0"/>
      <w:marTop w:val="0"/>
      <w:marBottom w:val="0"/>
      <w:divBdr>
        <w:top w:val="none" w:sz="0" w:space="0" w:color="auto"/>
        <w:left w:val="none" w:sz="0" w:space="0" w:color="auto"/>
        <w:bottom w:val="none" w:sz="0" w:space="0" w:color="auto"/>
        <w:right w:val="none" w:sz="0" w:space="0" w:color="auto"/>
      </w:divBdr>
      <w:divsChild>
        <w:div w:id="137038140">
          <w:marLeft w:val="0"/>
          <w:marRight w:val="0"/>
          <w:marTop w:val="0"/>
          <w:marBottom w:val="0"/>
          <w:divBdr>
            <w:top w:val="none" w:sz="0" w:space="0" w:color="auto"/>
            <w:left w:val="none" w:sz="0" w:space="0" w:color="auto"/>
            <w:bottom w:val="none" w:sz="0" w:space="0" w:color="auto"/>
            <w:right w:val="none" w:sz="0" w:space="0" w:color="auto"/>
          </w:divBdr>
        </w:div>
        <w:div w:id="550461092">
          <w:marLeft w:val="0"/>
          <w:marRight w:val="0"/>
          <w:marTop w:val="0"/>
          <w:marBottom w:val="0"/>
          <w:divBdr>
            <w:top w:val="none" w:sz="0" w:space="0" w:color="auto"/>
            <w:left w:val="none" w:sz="0" w:space="0" w:color="auto"/>
            <w:bottom w:val="none" w:sz="0" w:space="0" w:color="auto"/>
            <w:right w:val="none" w:sz="0" w:space="0" w:color="auto"/>
          </w:divBdr>
        </w:div>
        <w:div w:id="1060785370">
          <w:marLeft w:val="0"/>
          <w:marRight w:val="0"/>
          <w:marTop w:val="0"/>
          <w:marBottom w:val="0"/>
          <w:divBdr>
            <w:top w:val="none" w:sz="0" w:space="0" w:color="auto"/>
            <w:left w:val="none" w:sz="0" w:space="0" w:color="auto"/>
            <w:bottom w:val="none" w:sz="0" w:space="0" w:color="auto"/>
            <w:right w:val="none" w:sz="0" w:space="0" w:color="auto"/>
          </w:divBdr>
        </w:div>
        <w:div w:id="1165899990">
          <w:marLeft w:val="0"/>
          <w:marRight w:val="0"/>
          <w:marTop w:val="0"/>
          <w:marBottom w:val="0"/>
          <w:divBdr>
            <w:top w:val="none" w:sz="0" w:space="0" w:color="auto"/>
            <w:left w:val="none" w:sz="0" w:space="0" w:color="auto"/>
            <w:bottom w:val="none" w:sz="0" w:space="0" w:color="auto"/>
            <w:right w:val="none" w:sz="0" w:space="0" w:color="auto"/>
          </w:divBdr>
        </w:div>
        <w:div w:id="1566910296">
          <w:marLeft w:val="0"/>
          <w:marRight w:val="0"/>
          <w:marTop w:val="0"/>
          <w:marBottom w:val="0"/>
          <w:divBdr>
            <w:top w:val="none" w:sz="0" w:space="0" w:color="auto"/>
            <w:left w:val="none" w:sz="0" w:space="0" w:color="auto"/>
            <w:bottom w:val="none" w:sz="0" w:space="0" w:color="auto"/>
            <w:right w:val="none" w:sz="0" w:space="0" w:color="auto"/>
          </w:divBdr>
        </w:div>
        <w:div w:id="1780946208">
          <w:marLeft w:val="0"/>
          <w:marRight w:val="0"/>
          <w:marTop w:val="0"/>
          <w:marBottom w:val="0"/>
          <w:divBdr>
            <w:top w:val="none" w:sz="0" w:space="0" w:color="auto"/>
            <w:left w:val="none" w:sz="0" w:space="0" w:color="auto"/>
            <w:bottom w:val="none" w:sz="0" w:space="0" w:color="auto"/>
            <w:right w:val="none" w:sz="0" w:space="0" w:color="auto"/>
          </w:divBdr>
        </w:div>
        <w:div w:id="1988120623">
          <w:marLeft w:val="0"/>
          <w:marRight w:val="0"/>
          <w:marTop w:val="0"/>
          <w:marBottom w:val="0"/>
          <w:divBdr>
            <w:top w:val="none" w:sz="0" w:space="0" w:color="auto"/>
            <w:left w:val="none" w:sz="0" w:space="0" w:color="auto"/>
            <w:bottom w:val="none" w:sz="0" w:space="0" w:color="auto"/>
            <w:right w:val="none" w:sz="0" w:space="0" w:color="auto"/>
          </w:divBdr>
        </w:div>
        <w:div w:id="2019886378">
          <w:marLeft w:val="0"/>
          <w:marRight w:val="0"/>
          <w:marTop w:val="0"/>
          <w:marBottom w:val="0"/>
          <w:divBdr>
            <w:top w:val="none" w:sz="0" w:space="0" w:color="auto"/>
            <w:left w:val="none" w:sz="0" w:space="0" w:color="auto"/>
            <w:bottom w:val="none" w:sz="0" w:space="0" w:color="auto"/>
            <w:right w:val="none" w:sz="0" w:space="0" w:color="auto"/>
          </w:divBdr>
        </w:div>
      </w:divsChild>
    </w:div>
    <w:div w:id="1101338063">
      <w:bodyDiv w:val="1"/>
      <w:marLeft w:val="0"/>
      <w:marRight w:val="0"/>
      <w:marTop w:val="0"/>
      <w:marBottom w:val="0"/>
      <w:divBdr>
        <w:top w:val="none" w:sz="0" w:space="0" w:color="auto"/>
        <w:left w:val="none" w:sz="0" w:space="0" w:color="auto"/>
        <w:bottom w:val="none" w:sz="0" w:space="0" w:color="auto"/>
        <w:right w:val="none" w:sz="0" w:space="0" w:color="auto"/>
      </w:divBdr>
    </w:div>
    <w:div w:id="1107458705">
      <w:bodyDiv w:val="1"/>
      <w:marLeft w:val="0"/>
      <w:marRight w:val="0"/>
      <w:marTop w:val="0"/>
      <w:marBottom w:val="0"/>
      <w:divBdr>
        <w:top w:val="none" w:sz="0" w:space="0" w:color="auto"/>
        <w:left w:val="none" w:sz="0" w:space="0" w:color="auto"/>
        <w:bottom w:val="none" w:sz="0" w:space="0" w:color="auto"/>
        <w:right w:val="none" w:sz="0" w:space="0" w:color="auto"/>
      </w:divBdr>
    </w:div>
    <w:div w:id="1135757894">
      <w:bodyDiv w:val="1"/>
      <w:marLeft w:val="0"/>
      <w:marRight w:val="0"/>
      <w:marTop w:val="0"/>
      <w:marBottom w:val="0"/>
      <w:divBdr>
        <w:top w:val="none" w:sz="0" w:space="0" w:color="auto"/>
        <w:left w:val="none" w:sz="0" w:space="0" w:color="auto"/>
        <w:bottom w:val="none" w:sz="0" w:space="0" w:color="auto"/>
        <w:right w:val="none" w:sz="0" w:space="0" w:color="auto"/>
      </w:divBdr>
    </w:div>
    <w:div w:id="1183284541">
      <w:bodyDiv w:val="1"/>
      <w:marLeft w:val="0"/>
      <w:marRight w:val="0"/>
      <w:marTop w:val="0"/>
      <w:marBottom w:val="0"/>
      <w:divBdr>
        <w:top w:val="none" w:sz="0" w:space="0" w:color="auto"/>
        <w:left w:val="none" w:sz="0" w:space="0" w:color="auto"/>
        <w:bottom w:val="none" w:sz="0" w:space="0" w:color="auto"/>
        <w:right w:val="none" w:sz="0" w:space="0" w:color="auto"/>
      </w:divBdr>
    </w:div>
    <w:div w:id="1279683674">
      <w:bodyDiv w:val="1"/>
      <w:marLeft w:val="0"/>
      <w:marRight w:val="0"/>
      <w:marTop w:val="0"/>
      <w:marBottom w:val="0"/>
      <w:divBdr>
        <w:top w:val="none" w:sz="0" w:space="0" w:color="auto"/>
        <w:left w:val="none" w:sz="0" w:space="0" w:color="auto"/>
        <w:bottom w:val="none" w:sz="0" w:space="0" w:color="auto"/>
        <w:right w:val="none" w:sz="0" w:space="0" w:color="auto"/>
      </w:divBdr>
    </w:div>
    <w:div w:id="1354385475">
      <w:bodyDiv w:val="1"/>
      <w:marLeft w:val="0"/>
      <w:marRight w:val="0"/>
      <w:marTop w:val="0"/>
      <w:marBottom w:val="0"/>
      <w:divBdr>
        <w:top w:val="none" w:sz="0" w:space="0" w:color="auto"/>
        <w:left w:val="none" w:sz="0" w:space="0" w:color="auto"/>
        <w:bottom w:val="none" w:sz="0" w:space="0" w:color="auto"/>
        <w:right w:val="none" w:sz="0" w:space="0" w:color="auto"/>
      </w:divBdr>
    </w:div>
    <w:div w:id="1583762571">
      <w:bodyDiv w:val="1"/>
      <w:marLeft w:val="0"/>
      <w:marRight w:val="0"/>
      <w:marTop w:val="0"/>
      <w:marBottom w:val="0"/>
      <w:divBdr>
        <w:top w:val="none" w:sz="0" w:space="0" w:color="auto"/>
        <w:left w:val="none" w:sz="0" w:space="0" w:color="auto"/>
        <w:bottom w:val="none" w:sz="0" w:space="0" w:color="auto"/>
        <w:right w:val="none" w:sz="0" w:space="0" w:color="auto"/>
      </w:divBdr>
    </w:div>
    <w:div w:id="1610813295">
      <w:bodyDiv w:val="1"/>
      <w:marLeft w:val="0"/>
      <w:marRight w:val="0"/>
      <w:marTop w:val="0"/>
      <w:marBottom w:val="0"/>
      <w:divBdr>
        <w:top w:val="none" w:sz="0" w:space="0" w:color="auto"/>
        <w:left w:val="none" w:sz="0" w:space="0" w:color="auto"/>
        <w:bottom w:val="none" w:sz="0" w:space="0" w:color="auto"/>
        <w:right w:val="none" w:sz="0" w:space="0" w:color="auto"/>
      </w:divBdr>
    </w:div>
    <w:div w:id="1804883372">
      <w:bodyDiv w:val="1"/>
      <w:marLeft w:val="0"/>
      <w:marRight w:val="0"/>
      <w:marTop w:val="0"/>
      <w:marBottom w:val="0"/>
      <w:divBdr>
        <w:top w:val="none" w:sz="0" w:space="0" w:color="auto"/>
        <w:left w:val="none" w:sz="0" w:space="0" w:color="auto"/>
        <w:bottom w:val="none" w:sz="0" w:space="0" w:color="auto"/>
        <w:right w:val="none" w:sz="0" w:space="0" w:color="auto"/>
      </w:divBdr>
    </w:div>
    <w:div w:id="1806779203">
      <w:bodyDiv w:val="1"/>
      <w:marLeft w:val="0"/>
      <w:marRight w:val="0"/>
      <w:marTop w:val="0"/>
      <w:marBottom w:val="0"/>
      <w:divBdr>
        <w:top w:val="none" w:sz="0" w:space="0" w:color="auto"/>
        <w:left w:val="none" w:sz="0" w:space="0" w:color="auto"/>
        <w:bottom w:val="none" w:sz="0" w:space="0" w:color="auto"/>
        <w:right w:val="none" w:sz="0" w:space="0" w:color="auto"/>
      </w:divBdr>
    </w:div>
    <w:div w:id="1840385478">
      <w:bodyDiv w:val="1"/>
      <w:marLeft w:val="0"/>
      <w:marRight w:val="0"/>
      <w:marTop w:val="0"/>
      <w:marBottom w:val="0"/>
      <w:divBdr>
        <w:top w:val="none" w:sz="0" w:space="0" w:color="auto"/>
        <w:left w:val="none" w:sz="0" w:space="0" w:color="auto"/>
        <w:bottom w:val="none" w:sz="0" w:space="0" w:color="auto"/>
        <w:right w:val="none" w:sz="0" w:space="0" w:color="auto"/>
      </w:divBdr>
    </w:div>
    <w:div w:id="1843548192">
      <w:bodyDiv w:val="1"/>
      <w:marLeft w:val="0"/>
      <w:marRight w:val="0"/>
      <w:marTop w:val="0"/>
      <w:marBottom w:val="0"/>
      <w:divBdr>
        <w:top w:val="none" w:sz="0" w:space="0" w:color="auto"/>
        <w:left w:val="none" w:sz="0" w:space="0" w:color="auto"/>
        <w:bottom w:val="none" w:sz="0" w:space="0" w:color="auto"/>
        <w:right w:val="none" w:sz="0" w:space="0" w:color="auto"/>
      </w:divBdr>
    </w:div>
    <w:div w:id="1887716484">
      <w:bodyDiv w:val="1"/>
      <w:marLeft w:val="0"/>
      <w:marRight w:val="0"/>
      <w:marTop w:val="0"/>
      <w:marBottom w:val="0"/>
      <w:divBdr>
        <w:top w:val="none" w:sz="0" w:space="0" w:color="auto"/>
        <w:left w:val="none" w:sz="0" w:space="0" w:color="auto"/>
        <w:bottom w:val="none" w:sz="0" w:space="0" w:color="auto"/>
        <w:right w:val="none" w:sz="0" w:space="0" w:color="auto"/>
      </w:divBdr>
    </w:div>
    <w:div w:id="1921020089">
      <w:bodyDiv w:val="1"/>
      <w:marLeft w:val="0"/>
      <w:marRight w:val="0"/>
      <w:marTop w:val="0"/>
      <w:marBottom w:val="0"/>
      <w:divBdr>
        <w:top w:val="none" w:sz="0" w:space="0" w:color="auto"/>
        <w:left w:val="none" w:sz="0" w:space="0" w:color="auto"/>
        <w:bottom w:val="none" w:sz="0" w:space="0" w:color="auto"/>
        <w:right w:val="none" w:sz="0" w:space="0" w:color="auto"/>
      </w:divBdr>
    </w:div>
    <w:div w:id="207088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es.nh.gov/organization/divisions/water/aot/index.htm" TargetMode="External"/><Relationship Id="rId18" Type="http://schemas.openxmlformats.org/officeDocument/2006/relationships/hyperlink" Target="http://des.nh.gov/organization/divisions/water/wmb/rivers/instream/index.htm" TargetMode="External"/><Relationship Id="rId26" Type="http://schemas.openxmlformats.org/officeDocument/2006/relationships/hyperlink" Target="http://www.granit.unh.edu/data/downloadfreedata/alphabetical/databyalpha.html" TargetMode="External"/><Relationship Id="rId3" Type="http://schemas.openxmlformats.org/officeDocument/2006/relationships/styles" Target="styles.xml"/><Relationship Id="rId21" Type="http://schemas.openxmlformats.org/officeDocument/2006/relationships/hyperlink" Target="http://des.nh.gov/organization/divisions/water/stormwater/index.htm" TargetMode="External"/><Relationship Id="rId7" Type="http://schemas.openxmlformats.org/officeDocument/2006/relationships/footnotes" Target="footnotes.xml"/><Relationship Id="rId12" Type="http://schemas.openxmlformats.org/officeDocument/2006/relationships/hyperlink" Target="http://www4.egov.nh.gov/DES/PreApp/" TargetMode="External"/><Relationship Id="rId17" Type="http://schemas.openxmlformats.org/officeDocument/2006/relationships/hyperlink" Target="http://des.nh.gov/organization/divisions/water/dwgb/dwspp/gw_discharge/index.htm" TargetMode="External"/><Relationship Id="rId25" Type="http://schemas.openxmlformats.org/officeDocument/2006/relationships/hyperlink" Target="http://des.nh.gov/organization/divisions/water/wmb/exoticspecies/index.htm" TargetMode="External"/><Relationship Id="rId2" Type="http://schemas.openxmlformats.org/officeDocument/2006/relationships/numbering" Target="numbering.xml"/><Relationship Id="rId16" Type="http://schemas.openxmlformats.org/officeDocument/2006/relationships/hyperlink" Target="http://des.nh.gov/organization/divisions/water/dwgb/dwspp/index.htm" TargetMode="External"/><Relationship Id="rId20" Type="http://schemas.openxmlformats.org/officeDocument/2006/relationships/hyperlink" Target="http://des.nh.gov/organization/divisions/water/wetlands/cspa/index.ht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es.nh.gov/organization/commissioner/pip/index.htm" TargetMode="External"/><Relationship Id="rId24" Type="http://schemas.openxmlformats.org/officeDocument/2006/relationships/hyperlink" Target="http://des.nh.gov/organization/divisions/water/dwgb/dwspp/wurrp/index.htm" TargetMode="External"/><Relationship Id="rId5" Type="http://schemas.openxmlformats.org/officeDocument/2006/relationships/settings" Target="settings.xml"/><Relationship Id="rId15" Type="http://schemas.openxmlformats.org/officeDocument/2006/relationships/hyperlink" Target="http://des.nh.gov/organization/divisions/water/dwgb/index.htm" TargetMode="External"/><Relationship Id="rId23" Type="http://schemas.openxmlformats.org/officeDocument/2006/relationships/hyperlink" Target="http://des.nh.gov/organization/divisions/water/wmb/section401/index.htm" TargetMode="External"/><Relationship Id="rId28" Type="http://schemas.openxmlformats.org/officeDocument/2006/relationships/footer" Target="footer1.xml"/><Relationship Id="rId10" Type="http://schemas.openxmlformats.org/officeDocument/2006/relationships/hyperlink" Target="mailto:timothy.drew@des.nh.gov" TargetMode="External"/><Relationship Id="rId19" Type="http://schemas.openxmlformats.org/officeDocument/2006/relationships/hyperlink" Target="http://des.nh.gov/organization/divisions/water/wmb/rivers/index.ht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des.nh.gov/organization/divisions/water/wetlands/index.htm" TargetMode="External"/><Relationship Id="rId22" Type="http://schemas.openxmlformats.org/officeDocument/2006/relationships/hyperlink" Target="http://des.nh.gov/organization/divisions/water/dwgb/climate-resilience.htm" TargetMode="External"/><Relationship Id="rId27" Type="http://schemas.openxmlformats.org/officeDocument/2006/relationships/hyperlink" Target="http://elibrary.ferc.gov/idmws/common/OpenNat.asp?fileID=13939516"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95D37-AFD7-4793-B7A2-D61C58F77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TotalTime>
  <Pages>18</Pages>
  <Words>6233</Words>
  <Characters>37584</Characters>
  <Application>Microsoft Office Word</Application>
  <DocSecurity>0</DocSecurity>
  <Lines>313</Lines>
  <Paragraphs>87</Paragraphs>
  <ScaleCrop>false</ScaleCrop>
  <HeadingPairs>
    <vt:vector size="2" baseType="variant">
      <vt:variant>
        <vt:lpstr>Title</vt:lpstr>
      </vt:variant>
      <vt:variant>
        <vt:i4>1</vt:i4>
      </vt:variant>
    </vt:vector>
  </HeadingPairs>
  <TitlesOfParts>
    <vt:vector size="1" baseType="lpstr">
      <vt:lpstr/>
    </vt:vector>
  </TitlesOfParts>
  <Company>N.H. Dept. of Environmental Services</Company>
  <LinksUpToDate>false</LinksUpToDate>
  <CharactersWithSpaces>43730</CharactersWithSpaces>
  <SharedDoc>false</SharedDoc>
  <HLinks>
    <vt:vector size="132" baseType="variant">
      <vt:variant>
        <vt:i4>3997809</vt:i4>
      </vt:variant>
      <vt:variant>
        <vt:i4>63</vt:i4>
      </vt:variant>
      <vt:variant>
        <vt:i4>0</vt:i4>
      </vt:variant>
      <vt:variant>
        <vt:i4>5</vt:i4>
      </vt:variant>
      <vt:variant>
        <vt:lpwstr>http://www.des.nh.gov/organization/divisions/water/wmb/lakes/index.htm</vt:lpwstr>
      </vt:variant>
      <vt:variant>
        <vt:lpwstr/>
      </vt:variant>
      <vt:variant>
        <vt:i4>3211369</vt:i4>
      </vt:variant>
      <vt:variant>
        <vt:i4>60</vt:i4>
      </vt:variant>
      <vt:variant>
        <vt:i4>0</vt:i4>
      </vt:variant>
      <vt:variant>
        <vt:i4>5</vt:i4>
      </vt:variant>
      <vt:variant>
        <vt:lpwstr>http://www.des.nh.gov/organization/divisions/water/wmb/rivers/index.htm</vt:lpwstr>
      </vt:variant>
      <vt:variant>
        <vt:lpwstr/>
      </vt:variant>
      <vt:variant>
        <vt:i4>5701734</vt:i4>
      </vt:variant>
      <vt:variant>
        <vt:i4>57</vt:i4>
      </vt:variant>
      <vt:variant>
        <vt:i4>0</vt:i4>
      </vt:variant>
      <vt:variant>
        <vt:i4>5</vt:i4>
      </vt:variant>
      <vt:variant>
        <vt:lpwstr>mailto:jacquie.colburn@des.nh.gov</vt:lpwstr>
      </vt:variant>
      <vt:variant>
        <vt:lpwstr/>
      </vt:variant>
      <vt:variant>
        <vt:i4>1114212</vt:i4>
      </vt:variant>
      <vt:variant>
        <vt:i4>54</vt:i4>
      </vt:variant>
      <vt:variant>
        <vt:i4>0</vt:i4>
      </vt:variant>
      <vt:variant>
        <vt:i4>5</vt:i4>
      </vt:variant>
      <vt:variant>
        <vt:lpwstr>mailto:bskuly@ne.rr.com</vt:lpwstr>
      </vt:variant>
      <vt:variant>
        <vt:lpwstr/>
      </vt:variant>
      <vt:variant>
        <vt:i4>5308529</vt:i4>
      </vt:variant>
      <vt:variant>
        <vt:i4>51</vt:i4>
      </vt:variant>
      <vt:variant>
        <vt:i4>0</vt:i4>
      </vt:variant>
      <vt:variant>
        <vt:i4>5</vt:i4>
      </vt:variant>
      <vt:variant>
        <vt:lpwstr>mailto:collis.adams@des.nh.gov</vt:lpwstr>
      </vt:variant>
      <vt:variant>
        <vt:lpwstr/>
      </vt:variant>
      <vt:variant>
        <vt:i4>6881386</vt:i4>
      </vt:variant>
      <vt:variant>
        <vt:i4>48</vt:i4>
      </vt:variant>
      <vt:variant>
        <vt:i4>0</vt:i4>
      </vt:variant>
      <vt:variant>
        <vt:i4>5</vt:i4>
      </vt:variant>
      <vt:variant>
        <vt:lpwstr>http://des.nh.gov/organization/divisions/water/wetlands/categories/permits.htm</vt:lpwstr>
      </vt:variant>
      <vt:variant>
        <vt:lpwstr/>
      </vt:variant>
      <vt:variant>
        <vt:i4>4522058</vt:i4>
      </vt:variant>
      <vt:variant>
        <vt:i4>45</vt:i4>
      </vt:variant>
      <vt:variant>
        <vt:i4>0</vt:i4>
      </vt:variant>
      <vt:variant>
        <vt:i4>5</vt:i4>
      </vt:variant>
      <vt:variant>
        <vt:lpwstr>http://www.gencourt.state.nh.us/rsa/html/NHTOC/NHTOC-L-483-B.htm</vt:lpwstr>
      </vt:variant>
      <vt:variant>
        <vt:lpwstr/>
      </vt:variant>
      <vt:variant>
        <vt:i4>3670097</vt:i4>
      </vt:variant>
      <vt:variant>
        <vt:i4>42</vt:i4>
      </vt:variant>
      <vt:variant>
        <vt:i4>0</vt:i4>
      </vt:variant>
      <vt:variant>
        <vt:i4>5</vt:i4>
      </vt:variant>
      <vt:variant>
        <vt:lpwstr>http://des.nh.gov/organization/divisions/water/aot/permit_aot.htm</vt:lpwstr>
      </vt:variant>
      <vt:variant>
        <vt:lpwstr/>
      </vt:variant>
      <vt:variant>
        <vt:i4>2818067</vt:i4>
      </vt:variant>
      <vt:variant>
        <vt:i4>39</vt:i4>
      </vt:variant>
      <vt:variant>
        <vt:i4>0</vt:i4>
      </vt:variant>
      <vt:variant>
        <vt:i4>5</vt:i4>
      </vt:variant>
      <vt:variant>
        <vt:lpwstr>mailto:amy.clark@des.nh.gov</vt:lpwstr>
      </vt:variant>
      <vt:variant>
        <vt:lpwstr/>
      </vt:variant>
      <vt:variant>
        <vt:i4>2752634</vt:i4>
      </vt:variant>
      <vt:variant>
        <vt:i4>36</vt:i4>
      </vt:variant>
      <vt:variant>
        <vt:i4>0</vt:i4>
      </vt:variant>
      <vt:variant>
        <vt:i4>5</vt:i4>
      </vt:variant>
      <vt:variant>
        <vt:lpwstr>http://www.epa.gov/region1/npdes/hydrogp/HydroGPAttachmentI.pdf</vt:lpwstr>
      </vt:variant>
      <vt:variant>
        <vt:lpwstr/>
      </vt:variant>
      <vt:variant>
        <vt:i4>1703951</vt:i4>
      </vt:variant>
      <vt:variant>
        <vt:i4>33</vt:i4>
      </vt:variant>
      <vt:variant>
        <vt:i4>0</vt:i4>
      </vt:variant>
      <vt:variant>
        <vt:i4>5</vt:i4>
      </vt:variant>
      <vt:variant>
        <vt:lpwstr>http://www.epa.gov/region1/npdes/hydrogp.html</vt:lpwstr>
      </vt:variant>
      <vt:variant>
        <vt:lpwstr/>
      </vt:variant>
      <vt:variant>
        <vt:i4>3932189</vt:i4>
      </vt:variant>
      <vt:variant>
        <vt:i4>30</vt:i4>
      </vt:variant>
      <vt:variant>
        <vt:i4>0</vt:i4>
      </vt:variant>
      <vt:variant>
        <vt:i4>5</vt:i4>
      </vt:variant>
      <vt:variant>
        <vt:lpwstr>mailto:owen.david@des.nh.gov</vt:lpwstr>
      </vt:variant>
      <vt:variant>
        <vt:lpwstr/>
      </vt:variant>
      <vt:variant>
        <vt:i4>2228250</vt:i4>
      </vt:variant>
      <vt:variant>
        <vt:i4>27</vt:i4>
      </vt:variant>
      <vt:variant>
        <vt:i4>0</vt:i4>
      </vt:variant>
      <vt:variant>
        <vt:i4>5</vt:i4>
      </vt:variant>
      <vt:variant>
        <vt:lpwstr>mailto:craig.day@des.nh.gov</vt:lpwstr>
      </vt:variant>
      <vt:variant>
        <vt:lpwstr/>
      </vt:variant>
      <vt:variant>
        <vt:i4>7798896</vt:i4>
      </vt:variant>
      <vt:variant>
        <vt:i4>21</vt:i4>
      </vt:variant>
      <vt:variant>
        <vt:i4>0</vt:i4>
      </vt:variant>
      <vt:variant>
        <vt:i4>5</vt:i4>
      </vt:variant>
      <vt:variant>
        <vt:lpwstr>http://www.gencourt.state.nh.us/rsa/html/L/483-B/483-B-5-b.htm</vt:lpwstr>
      </vt:variant>
      <vt:variant>
        <vt:lpwstr/>
      </vt:variant>
      <vt:variant>
        <vt:i4>65605</vt:i4>
      </vt:variant>
      <vt:variant>
        <vt:i4>18</vt:i4>
      </vt:variant>
      <vt:variant>
        <vt:i4>0</vt:i4>
      </vt:variant>
      <vt:variant>
        <vt:i4>5</vt:i4>
      </vt:variant>
      <vt:variant>
        <vt:lpwstr>http://des.nh.gov/organization/commissioner/legal/rules/documents/env-wq1400.pdf</vt:lpwstr>
      </vt:variant>
      <vt:variant>
        <vt:lpwstr/>
      </vt:variant>
      <vt:variant>
        <vt:i4>5111901</vt:i4>
      </vt:variant>
      <vt:variant>
        <vt:i4>15</vt:i4>
      </vt:variant>
      <vt:variant>
        <vt:i4>0</vt:i4>
      </vt:variant>
      <vt:variant>
        <vt:i4>5</vt:i4>
      </vt:variant>
      <vt:variant>
        <vt:lpwstr>http://www.gencourt.state.nh.us/rsa/html/L/483-B/483-B-12.htm</vt:lpwstr>
      </vt:variant>
      <vt:variant>
        <vt:lpwstr/>
      </vt:variant>
      <vt:variant>
        <vt:i4>7733354</vt:i4>
      </vt:variant>
      <vt:variant>
        <vt:i4>12</vt:i4>
      </vt:variant>
      <vt:variant>
        <vt:i4>0</vt:i4>
      </vt:variant>
      <vt:variant>
        <vt:i4>5</vt:i4>
      </vt:variant>
      <vt:variant>
        <vt:lpwstr>http://des.nh.gov/organization/divisions/water/wetlands/cspa/permit-by-notification.htm</vt:lpwstr>
      </vt:variant>
      <vt:variant>
        <vt:lpwstr/>
      </vt:variant>
      <vt:variant>
        <vt:i4>5898338</vt:i4>
      </vt:variant>
      <vt:variant>
        <vt:i4>9</vt:i4>
      </vt:variant>
      <vt:variant>
        <vt:i4>0</vt:i4>
      </vt:variant>
      <vt:variant>
        <vt:i4>5</vt:i4>
      </vt:variant>
      <vt:variant>
        <vt:lpwstr>mailto:steve.doyon@des.nh.gov</vt:lpwstr>
      </vt:variant>
      <vt:variant>
        <vt:lpwstr/>
      </vt:variant>
      <vt:variant>
        <vt:i4>7798909</vt:i4>
      </vt:variant>
      <vt:variant>
        <vt:i4>6</vt:i4>
      </vt:variant>
      <vt:variant>
        <vt:i4>0</vt:i4>
      </vt:variant>
      <vt:variant>
        <vt:i4>5</vt:i4>
      </vt:variant>
      <vt:variant>
        <vt:lpwstr>http://des.nh.gov/organization/commissioner/legal/rules/documents/env-wr100-200.pdf</vt:lpwstr>
      </vt:variant>
      <vt:variant>
        <vt:lpwstr/>
      </vt:variant>
      <vt:variant>
        <vt:i4>1638493</vt:i4>
      </vt:variant>
      <vt:variant>
        <vt:i4>3</vt:i4>
      </vt:variant>
      <vt:variant>
        <vt:i4>0</vt:i4>
      </vt:variant>
      <vt:variant>
        <vt:i4>5</vt:i4>
      </vt:variant>
      <vt:variant>
        <vt:lpwstr>http://www.gencourt.state.nh.us/rsa/html/L/482/482-9.htm</vt:lpwstr>
      </vt:variant>
      <vt:variant>
        <vt:lpwstr/>
      </vt:variant>
      <vt:variant>
        <vt:i4>327735</vt:i4>
      </vt:variant>
      <vt:variant>
        <vt:i4>0</vt:i4>
      </vt:variant>
      <vt:variant>
        <vt:i4>0</vt:i4>
      </vt:variant>
      <vt:variant>
        <vt:i4>5</vt:i4>
      </vt:variant>
      <vt:variant>
        <vt:lpwstr>mailto:timothy.drew@des.nh.gov</vt:lpwstr>
      </vt:variant>
      <vt:variant>
        <vt:lpwstr/>
      </vt:variant>
      <vt:variant>
        <vt:i4>3801168</vt:i4>
      </vt:variant>
      <vt:variant>
        <vt:i4>9497</vt:i4>
      </vt:variant>
      <vt:variant>
        <vt:i4>1026</vt:i4>
      </vt:variant>
      <vt:variant>
        <vt:i4>1</vt:i4>
      </vt:variant>
      <vt:variant>
        <vt:lpwstr>cid:image001.png@01D097CE.9B5CED00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tdrew</dc:creator>
  <cp:lastModifiedBy>Drew, Tim</cp:lastModifiedBy>
  <cp:revision>16</cp:revision>
  <cp:lastPrinted>2015-10-19T20:29:00Z</cp:lastPrinted>
  <dcterms:created xsi:type="dcterms:W3CDTF">2015-10-16T14:42:00Z</dcterms:created>
  <dcterms:modified xsi:type="dcterms:W3CDTF">2015-10-19T20:29:00Z</dcterms:modified>
</cp:coreProperties>
</file>